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AD" w:rsidRPr="00CB3664" w:rsidRDefault="00F73ACE" w:rsidP="00734BAD">
      <w:pPr>
        <w:spacing w:after="0"/>
        <w:jc w:val="center"/>
        <w:rPr>
          <w:rFonts w:ascii="Calibri" w:hAnsi="Calibri"/>
          <w:b/>
          <w:sz w:val="44"/>
        </w:rPr>
      </w:pPr>
      <w:r w:rsidRPr="00CB3664">
        <w:rPr>
          <w:rFonts w:ascii="Calibri" w:hAnsi="Calibri"/>
          <w:b/>
          <w:sz w:val="44"/>
        </w:rPr>
        <w:t>[John Doe]</w:t>
      </w:r>
    </w:p>
    <w:p w:rsidR="00734BAD" w:rsidRPr="00CB3664" w:rsidRDefault="00771398" w:rsidP="00734BAD">
      <w:pPr>
        <w:jc w:val="center"/>
        <w:rPr>
          <w:rFonts w:ascii="Calibri" w:hAnsi="Calibri"/>
          <w:b/>
          <w:sz w:val="40"/>
        </w:rPr>
      </w:pPr>
      <w:r w:rsidRPr="00CB3664">
        <w:rPr>
          <w:rFonts w:ascii="Calibri" w:hAnsi="Calibri"/>
          <w:sz w:val="20"/>
        </w:rPr>
        <w:t xml:space="preserve">[(123) 456-7890] | </w:t>
      </w:r>
      <w:r w:rsidR="00F73ACE" w:rsidRPr="00CB3664">
        <w:rPr>
          <w:rFonts w:ascii="Calibri" w:hAnsi="Calibri"/>
          <w:sz w:val="20"/>
        </w:rPr>
        <w:t>[</w:t>
      </w:r>
      <w:r w:rsidR="00734BAD" w:rsidRPr="00CB3664">
        <w:rPr>
          <w:rFonts w:ascii="Calibri" w:hAnsi="Calibri"/>
          <w:sz w:val="20"/>
        </w:rPr>
        <w:t>john.doe@</w:t>
      </w:r>
      <w:r w:rsidR="004E6767" w:rsidRPr="00CB3664">
        <w:rPr>
          <w:rFonts w:ascii="Calibri" w:hAnsi="Calibri"/>
          <w:sz w:val="20"/>
        </w:rPr>
        <w:t>example.com</w:t>
      </w:r>
      <w:r w:rsidR="00F73ACE" w:rsidRPr="00CB3664">
        <w:rPr>
          <w:rFonts w:ascii="Calibri" w:hAnsi="Calibri"/>
          <w:sz w:val="20"/>
        </w:rPr>
        <w:t>]</w:t>
      </w:r>
      <w:r w:rsidR="004E6767" w:rsidRPr="00CB3664">
        <w:rPr>
          <w:rFonts w:ascii="Calibri" w:hAnsi="Calibri"/>
          <w:sz w:val="20"/>
        </w:rPr>
        <w:t xml:space="preserve"> | </w:t>
      </w:r>
      <w:r w:rsidR="00F73ACE" w:rsidRPr="00CB3664">
        <w:rPr>
          <w:rFonts w:ascii="Calibri" w:hAnsi="Calibri"/>
          <w:sz w:val="20"/>
        </w:rPr>
        <w:t>[</w:t>
      </w:r>
      <w:r w:rsidR="00734BAD" w:rsidRPr="00CB3664">
        <w:rPr>
          <w:rFonts w:ascii="Calibri" w:hAnsi="Calibri"/>
          <w:sz w:val="20"/>
        </w:rPr>
        <w:t>123 West 42</w:t>
      </w:r>
      <w:r w:rsidR="00734BAD" w:rsidRPr="00CB3664">
        <w:rPr>
          <w:rFonts w:ascii="Calibri" w:hAnsi="Calibri"/>
          <w:sz w:val="20"/>
          <w:vertAlign w:val="superscript"/>
        </w:rPr>
        <w:t>nd</w:t>
      </w:r>
      <w:r w:rsidR="00734BAD" w:rsidRPr="00CB3664">
        <w:rPr>
          <w:rFonts w:ascii="Calibri" w:hAnsi="Calibri"/>
          <w:sz w:val="20"/>
        </w:rPr>
        <w:t xml:space="preserve"> Str</w:t>
      </w:r>
      <w:r w:rsidR="004E6767" w:rsidRPr="00CB3664">
        <w:rPr>
          <w:rFonts w:ascii="Calibri" w:hAnsi="Calibri"/>
          <w:sz w:val="20"/>
        </w:rPr>
        <w:t>eet, Apt 3F, New York, NY 12345</w:t>
      </w:r>
      <w:r w:rsidR="00F73ACE" w:rsidRPr="00CB3664">
        <w:rPr>
          <w:rFonts w:ascii="Calibri" w:hAnsi="Calibri"/>
          <w:sz w:val="20"/>
        </w:rPr>
        <w:t>]</w:t>
      </w:r>
    </w:p>
    <w:p w:rsidR="002B255B" w:rsidRPr="00431D35" w:rsidRDefault="002B255B" w:rsidP="002B255B">
      <w:pPr>
        <w:pStyle w:val="ResumeAlignRight"/>
        <w:pBdr>
          <w:bottom w:val="single" w:sz="4" w:space="1" w:color="auto"/>
        </w:pBdr>
        <w:tabs>
          <w:tab w:val="left" w:pos="360"/>
          <w:tab w:val="right" w:pos="10620"/>
        </w:tabs>
        <w:spacing w:after="100"/>
        <w:rPr>
          <w:rFonts w:ascii="Calibri" w:hAnsi="Calibri"/>
          <w:b/>
        </w:rPr>
      </w:pPr>
      <w:r>
        <w:rPr>
          <w:rFonts w:ascii="Calibri" w:hAnsi="Calibri"/>
          <w:b/>
        </w:rPr>
        <w:t>EDUCATION</w:t>
      </w:r>
    </w:p>
    <w:p w:rsidR="002B255B" w:rsidRDefault="002B255B" w:rsidP="002B255B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rPr>
          <w:rFonts w:ascii="Calibri" w:hAnsi="Calibri"/>
          <w:b/>
          <w:sz w:val="20"/>
        </w:rPr>
      </w:pPr>
      <w:r>
        <w:rPr>
          <w:rFonts w:ascii="Calibri" w:eastAsiaTheme="minorEastAsia" w:hAnsi="Calibri" w:cstheme="minorBidi"/>
          <w:b/>
          <w:szCs w:val="22"/>
        </w:rPr>
        <w:softHyphen/>
      </w:r>
      <w:r>
        <w:rPr>
          <w:rFonts w:ascii="Calibri" w:eastAsiaTheme="minorEastAsia" w:hAnsi="Calibri" w:cstheme="minorBidi"/>
          <w:b/>
          <w:szCs w:val="22"/>
        </w:rPr>
        <w:softHyphen/>
      </w:r>
      <w:r>
        <w:rPr>
          <w:rFonts w:ascii="Calibri" w:eastAsiaTheme="minorEastAsia" w:hAnsi="Calibri" w:cstheme="minorBidi"/>
          <w:b/>
          <w:szCs w:val="22"/>
        </w:rPr>
        <w:softHyphen/>
      </w:r>
      <w:r>
        <w:rPr>
          <w:rFonts w:ascii="Calibri" w:hAnsi="Calibri"/>
          <w:b/>
          <w:sz w:val="20"/>
        </w:rPr>
        <w:t>[University Name]</w:t>
      </w:r>
      <w:r w:rsidRPr="00CB3664">
        <w:rPr>
          <w:rFonts w:ascii="Calibri" w:hAnsi="Calibri"/>
          <w:sz w:val="20"/>
        </w:rPr>
        <w:tab/>
      </w:r>
      <w:r w:rsidRPr="00CB3664">
        <w:rPr>
          <w:rFonts w:ascii="Calibri" w:hAnsi="Calibri"/>
          <w:b/>
          <w:sz w:val="20"/>
        </w:rPr>
        <w:t>[City], [State/Country]</w:t>
      </w:r>
    </w:p>
    <w:p w:rsidR="002B255B" w:rsidRPr="00CB3664" w:rsidRDefault="002B255B" w:rsidP="002B255B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b/>
          <w:sz w:val="20"/>
        </w:rPr>
      </w:pPr>
      <w:r w:rsidRPr="00CB3664">
        <w:rPr>
          <w:rFonts w:ascii="Calibri" w:hAnsi="Calibri"/>
          <w:i/>
          <w:sz w:val="20"/>
        </w:rPr>
        <w:t>[</w:t>
      </w:r>
      <w:r>
        <w:rPr>
          <w:rFonts w:ascii="Calibri" w:hAnsi="Calibri"/>
          <w:i/>
          <w:sz w:val="20"/>
        </w:rPr>
        <w:t>Bachelor of Science</w:t>
      </w:r>
      <w:r w:rsidRPr="00CB3664">
        <w:rPr>
          <w:rFonts w:ascii="Calibri" w:hAnsi="Calibri"/>
          <w:i/>
          <w:sz w:val="20"/>
        </w:rPr>
        <w:t xml:space="preserve"> in Mechanical Engineering]</w:t>
      </w:r>
      <w:r w:rsidRPr="00CB3664">
        <w:rPr>
          <w:rFonts w:ascii="Calibri" w:hAnsi="Calibri"/>
          <w:i/>
          <w:sz w:val="20"/>
        </w:rPr>
        <w:tab/>
        <w:t>[</w:t>
      </w:r>
      <w:r w:rsidR="00AC36F7">
        <w:rPr>
          <w:rFonts w:ascii="Calibri" w:hAnsi="Calibri"/>
          <w:i/>
          <w:sz w:val="20"/>
        </w:rPr>
        <w:t>Expected</w:t>
      </w:r>
      <w:r w:rsidRPr="00CB3664">
        <w:rPr>
          <w:rFonts w:ascii="Calibri" w:hAnsi="Calibri"/>
          <w:i/>
          <w:sz w:val="20"/>
        </w:rPr>
        <w:t xml:space="preserve"> May 20##]</w:t>
      </w:r>
    </w:p>
    <w:p w:rsidR="002B255B" w:rsidRPr="00CB3664" w:rsidRDefault="002B255B" w:rsidP="002B255B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CB3664">
        <w:rPr>
          <w:b/>
          <w:sz w:val="20"/>
          <w:szCs w:val="20"/>
        </w:rPr>
        <w:t>Cumulative GPA:</w:t>
      </w:r>
      <w:r w:rsidRPr="00CB3664">
        <w:rPr>
          <w:sz w:val="20"/>
          <w:szCs w:val="20"/>
        </w:rPr>
        <w:t xml:space="preserve"> [3.9]; </w:t>
      </w:r>
      <w:r w:rsidRPr="00CB3664">
        <w:rPr>
          <w:b/>
          <w:sz w:val="20"/>
          <w:szCs w:val="20"/>
        </w:rPr>
        <w:t>SAT:</w:t>
      </w:r>
      <w:r w:rsidRPr="00CB3664">
        <w:rPr>
          <w:sz w:val="20"/>
          <w:szCs w:val="20"/>
        </w:rPr>
        <w:t xml:space="preserve"> [2400 (M: 800; V: 800; W: 800)] – Include other </w:t>
      </w:r>
      <w:r>
        <w:rPr>
          <w:sz w:val="20"/>
          <w:szCs w:val="20"/>
        </w:rPr>
        <w:t xml:space="preserve">relevant test </w:t>
      </w:r>
      <w:r w:rsidRPr="00CB3664">
        <w:rPr>
          <w:sz w:val="20"/>
          <w:szCs w:val="20"/>
        </w:rPr>
        <w:t>scores if outside of USA</w:t>
      </w:r>
    </w:p>
    <w:p w:rsidR="002B255B" w:rsidRDefault="002B255B" w:rsidP="002B255B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CB3664">
        <w:rPr>
          <w:b/>
          <w:sz w:val="20"/>
          <w:szCs w:val="20"/>
        </w:rPr>
        <w:t>Awards &amp; Honors:</w:t>
      </w:r>
      <w:r w:rsidRPr="00CB3664">
        <w:rPr>
          <w:sz w:val="20"/>
          <w:szCs w:val="20"/>
        </w:rPr>
        <w:t xml:space="preserve"> </w:t>
      </w:r>
      <w:r>
        <w:rPr>
          <w:sz w:val="20"/>
          <w:szCs w:val="20"/>
        </w:rPr>
        <w:t>[Jane Do</w:t>
      </w:r>
      <w:r w:rsidRPr="00CB3664">
        <w:rPr>
          <w:sz w:val="20"/>
          <w:szCs w:val="20"/>
        </w:rPr>
        <w:t>e Research Scholar – awarded annually to most outstanding student in mechanical engineering</w:t>
      </w:r>
      <w:r w:rsidRPr="00CB3664">
        <w:rPr>
          <w:rFonts w:hint="eastAsia"/>
          <w:sz w:val="20"/>
          <w:szCs w:val="20"/>
        </w:rPr>
        <w:t>]</w:t>
      </w:r>
      <w:r w:rsidR="00910E77">
        <w:rPr>
          <w:sz w:val="20"/>
          <w:szCs w:val="20"/>
          <w:lang w:eastAsia="zh-CN"/>
        </w:rPr>
        <w:t>;</w:t>
      </w:r>
      <w:r w:rsidRPr="00CB3664">
        <w:rPr>
          <w:sz w:val="20"/>
          <w:szCs w:val="20"/>
          <w:lang w:eastAsia="zh-CN"/>
        </w:rPr>
        <w:t xml:space="preserve"> [Congressional Service Gold Medal – completed over </w:t>
      </w:r>
      <w:r w:rsidRPr="00CB3664">
        <w:rPr>
          <w:sz w:val="20"/>
          <w:szCs w:val="20"/>
        </w:rPr>
        <w:t>400 hours of volunteering service</w:t>
      </w:r>
      <w:r w:rsidRPr="00CB3664">
        <w:rPr>
          <w:sz w:val="20"/>
          <w:szCs w:val="20"/>
          <w:lang w:eastAsia="zh-CN"/>
        </w:rPr>
        <w:t>]</w:t>
      </w:r>
      <w:r w:rsidR="00910E77">
        <w:rPr>
          <w:sz w:val="20"/>
          <w:szCs w:val="20"/>
          <w:lang w:eastAsia="zh-CN"/>
        </w:rPr>
        <w:t>;</w:t>
      </w:r>
      <w:r w:rsidRPr="00CB3664">
        <w:rPr>
          <w:sz w:val="20"/>
          <w:szCs w:val="20"/>
          <w:lang w:eastAsia="zh-CN"/>
        </w:rPr>
        <w:t xml:space="preserve"> [M.G. Morgan </w:t>
      </w:r>
      <w:r w:rsidRPr="00CB3664">
        <w:rPr>
          <w:rFonts w:hint="eastAsia"/>
          <w:sz w:val="20"/>
          <w:szCs w:val="20"/>
          <w:lang w:eastAsia="zh-CN"/>
        </w:rPr>
        <w:t>M</w:t>
      </w:r>
      <w:r w:rsidRPr="00CB3664">
        <w:rPr>
          <w:sz w:val="20"/>
          <w:szCs w:val="20"/>
          <w:lang w:eastAsia="zh-CN"/>
        </w:rPr>
        <w:t>&amp;A Case Competition</w:t>
      </w:r>
      <w:r w:rsidR="003539EC">
        <w:rPr>
          <w:sz w:val="20"/>
          <w:szCs w:val="20"/>
          <w:lang w:eastAsia="zh-CN"/>
        </w:rPr>
        <w:t xml:space="preserve"> </w:t>
      </w:r>
      <w:r w:rsidR="003539EC" w:rsidRPr="00CB3664">
        <w:rPr>
          <w:sz w:val="20"/>
          <w:szCs w:val="20"/>
          <w:lang w:eastAsia="zh-CN"/>
        </w:rPr>
        <w:t>1</w:t>
      </w:r>
      <w:r w:rsidR="003539EC" w:rsidRPr="00CB3664">
        <w:rPr>
          <w:sz w:val="20"/>
          <w:szCs w:val="20"/>
          <w:vertAlign w:val="superscript"/>
          <w:lang w:eastAsia="zh-CN"/>
        </w:rPr>
        <w:t>st</w:t>
      </w:r>
      <w:r w:rsidR="003539EC" w:rsidRPr="00CB3664">
        <w:rPr>
          <w:sz w:val="20"/>
          <w:szCs w:val="20"/>
          <w:lang w:eastAsia="zh-CN"/>
        </w:rPr>
        <w:t xml:space="preserve"> Place</w:t>
      </w:r>
      <w:r w:rsidRPr="00CB3664">
        <w:rPr>
          <w:sz w:val="20"/>
          <w:szCs w:val="20"/>
          <w:lang w:eastAsia="zh-CN"/>
        </w:rPr>
        <w:t>]</w:t>
      </w:r>
      <w:r w:rsidR="00910E77">
        <w:rPr>
          <w:sz w:val="20"/>
          <w:szCs w:val="20"/>
          <w:lang w:eastAsia="zh-CN"/>
        </w:rPr>
        <w:t>;</w:t>
      </w:r>
      <w:r w:rsidRPr="00CB3664">
        <w:rPr>
          <w:sz w:val="20"/>
          <w:szCs w:val="20"/>
          <w:lang w:eastAsia="zh-CN"/>
        </w:rPr>
        <w:t xml:space="preserve"> [ABC Stock Pitch Competition</w:t>
      </w:r>
      <w:r w:rsidR="003539EC">
        <w:rPr>
          <w:sz w:val="20"/>
          <w:szCs w:val="20"/>
          <w:lang w:eastAsia="zh-CN"/>
        </w:rPr>
        <w:t xml:space="preserve"> </w:t>
      </w:r>
      <w:r w:rsidR="003539EC" w:rsidRPr="00CB3664">
        <w:rPr>
          <w:sz w:val="20"/>
          <w:szCs w:val="20"/>
          <w:lang w:eastAsia="zh-CN"/>
        </w:rPr>
        <w:t>2</w:t>
      </w:r>
      <w:r w:rsidR="003539EC" w:rsidRPr="00CB3664">
        <w:rPr>
          <w:sz w:val="20"/>
          <w:szCs w:val="20"/>
          <w:vertAlign w:val="superscript"/>
          <w:lang w:eastAsia="zh-CN"/>
        </w:rPr>
        <w:t>nd</w:t>
      </w:r>
      <w:r w:rsidR="003539EC" w:rsidRPr="00CB3664">
        <w:rPr>
          <w:sz w:val="20"/>
          <w:szCs w:val="20"/>
          <w:lang w:eastAsia="zh-CN"/>
        </w:rPr>
        <w:t xml:space="preserve"> Place</w:t>
      </w:r>
      <w:r w:rsidRPr="00CB3664">
        <w:rPr>
          <w:sz w:val="20"/>
          <w:szCs w:val="20"/>
          <w:lang w:eastAsia="zh-CN"/>
        </w:rPr>
        <w:t>]</w:t>
      </w:r>
    </w:p>
    <w:p w:rsidR="00656FB1" w:rsidRPr="00CB3664" w:rsidRDefault="007C545F" w:rsidP="002B255B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Finance</w:t>
      </w:r>
      <w:r w:rsidR="00656FB1">
        <w:rPr>
          <w:b/>
          <w:sz w:val="20"/>
          <w:szCs w:val="20"/>
        </w:rPr>
        <w:t xml:space="preserve"> Coursework:</w:t>
      </w:r>
      <w:r w:rsidR="00656FB1">
        <w:rPr>
          <w:sz w:val="20"/>
          <w:szCs w:val="20"/>
        </w:rPr>
        <w:t xml:space="preserve"> Financial Accounting, Corporate Valuation, Microeconomics, Macroeconomics and Capital Markets </w:t>
      </w:r>
    </w:p>
    <w:p w:rsidR="002B255B" w:rsidRPr="002B255B" w:rsidRDefault="002B255B" w:rsidP="002B255B">
      <w:pPr>
        <w:pStyle w:val="NoSpacing1"/>
        <w:tabs>
          <w:tab w:val="right" w:pos="10620"/>
        </w:tabs>
        <w:spacing w:before="40"/>
        <w:rPr>
          <w:sz w:val="16"/>
          <w:szCs w:val="20"/>
        </w:rPr>
      </w:pPr>
    </w:p>
    <w:p w:rsidR="00431D35" w:rsidRPr="00431D35" w:rsidRDefault="00431D35" w:rsidP="00431D35">
      <w:pPr>
        <w:pStyle w:val="ResumeAlignRight"/>
        <w:pBdr>
          <w:bottom w:val="single" w:sz="4" w:space="1" w:color="auto"/>
        </w:pBdr>
        <w:tabs>
          <w:tab w:val="left" w:pos="360"/>
        </w:tabs>
        <w:spacing w:after="100"/>
        <w:rPr>
          <w:rFonts w:ascii="Calibri" w:hAnsi="Calibri"/>
          <w:b/>
        </w:rPr>
      </w:pPr>
      <w:r w:rsidRPr="00431D35">
        <w:rPr>
          <w:rFonts w:ascii="Calibri" w:hAnsi="Calibri"/>
          <w:b/>
        </w:rPr>
        <w:t>WORK EXPERIENCE</w:t>
      </w:r>
    </w:p>
    <w:p w:rsidR="00734BAD" w:rsidRPr="00CB3664" w:rsidRDefault="00A149C1" w:rsidP="008444B8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b/>
          <w:sz w:val="20"/>
        </w:rPr>
      </w:pPr>
      <w:r w:rsidRPr="00CB3664">
        <w:rPr>
          <w:rFonts w:ascii="Calibri" w:hAnsi="Calibri"/>
          <w:b/>
          <w:sz w:val="20"/>
        </w:rPr>
        <w:t>[Company Name]</w:t>
      </w:r>
      <w:r w:rsidR="00734BAD" w:rsidRPr="00CB3664">
        <w:rPr>
          <w:rFonts w:ascii="Calibri" w:hAnsi="Calibri"/>
          <w:sz w:val="20"/>
        </w:rPr>
        <w:tab/>
      </w:r>
      <w:r w:rsidR="00743063" w:rsidRPr="00CB3664">
        <w:rPr>
          <w:rFonts w:ascii="Calibri" w:hAnsi="Calibri"/>
          <w:sz w:val="20"/>
        </w:rPr>
        <w:t>[</w:t>
      </w:r>
      <w:r w:rsidR="006060DE" w:rsidRPr="00CB3664">
        <w:rPr>
          <w:rFonts w:ascii="Calibri" w:hAnsi="Calibri"/>
          <w:b/>
          <w:sz w:val="20"/>
        </w:rPr>
        <w:t>City</w:t>
      </w:r>
      <w:r w:rsidR="00743063" w:rsidRPr="00CB3664">
        <w:rPr>
          <w:rFonts w:ascii="Calibri" w:hAnsi="Calibri"/>
          <w:b/>
          <w:sz w:val="20"/>
        </w:rPr>
        <w:t>]</w:t>
      </w:r>
      <w:r w:rsidR="00734BAD" w:rsidRPr="00CB3664">
        <w:rPr>
          <w:rFonts w:ascii="Calibri" w:hAnsi="Calibri"/>
          <w:b/>
          <w:sz w:val="20"/>
        </w:rPr>
        <w:t xml:space="preserve">, </w:t>
      </w:r>
      <w:r w:rsidR="00743063" w:rsidRPr="00CB3664">
        <w:rPr>
          <w:rFonts w:ascii="Calibri" w:hAnsi="Calibri"/>
          <w:b/>
          <w:sz w:val="20"/>
        </w:rPr>
        <w:t>[</w:t>
      </w:r>
      <w:r w:rsidR="006060DE" w:rsidRPr="00CB3664">
        <w:rPr>
          <w:rFonts w:ascii="Calibri" w:hAnsi="Calibri"/>
          <w:b/>
          <w:sz w:val="20"/>
        </w:rPr>
        <w:t>State/Country</w:t>
      </w:r>
      <w:r w:rsidR="00743063" w:rsidRPr="00CB3664">
        <w:rPr>
          <w:rFonts w:ascii="Calibri" w:hAnsi="Calibri"/>
          <w:b/>
          <w:sz w:val="20"/>
        </w:rPr>
        <w:t>]</w:t>
      </w:r>
    </w:p>
    <w:p w:rsidR="00734BAD" w:rsidRPr="00CB3664" w:rsidRDefault="00F73ACE" w:rsidP="008444B8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i/>
          <w:sz w:val="20"/>
        </w:rPr>
      </w:pPr>
      <w:r w:rsidRPr="00CB3664">
        <w:rPr>
          <w:rFonts w:ascii="Calibri" w:hAnsi="Calibri"/>
          <w:i/>
          <w:sz w:val="20"/>
        </w:rPr>
        <w:t>[</w:t>
      </w:r>
      <w:r w:rsidR="00B26B80" w:rsidRPr="00CB3664">
        <w:rPr>
          <w:rFonts w:ascii="Calibri" w:hAnsi="Calibri"/>
          <w:i/>
          <w:sz w:val="20"/>
        </w:rPr>
        <w:t xml:space="preserve">Investment Banking </w:t>
      </w:r>
      <w:r w:rsidR="00347871">
        <w:rPr>
          <w:rFonts w:ascii="Calibri" w:hAnsi="Calibri"/>
          <w:i/>
          <w:sz w:val="20"/>
        </w:rPr>
        <w:t xml:space="preserve">Summer </w:t>
      </w:r>
      <w:r w:rsidR="00B26B80" w:rsidRPr="00CB3664">
        <w:rPr>
          <w:rFonts w:ascii="Calibri" w:hAnsi="Calibri"/>
          <w:i/>
          <w:sz w:val="20"/>
        </w:rPr>
        <w:t>Analyst</w:t>
      </w:r>
      <w:r w:rsidRPr="00CB3664">
        <w:rPr>
          <w:rFonts w:ascii="Calibri" w:hAnsi="Calibri"/>
          <w:i/>
          <w:sz w:val="20"/>
        </w:rPr>
        <w:t>]</w:t>
      </w:r>
      <w:r w:rsidR="00B26B80" w:rsidRPr="00CB3664">
        <w:rPr>
          <w:rFonts w:ascii="Calibri" w:hAnsi="Calibri"/>
          <w:i/>
          <w:sz w:val="20"/>
        </w:rPr>
        <w:t xml:space="preserve">, </w:t>
      </w:r>
      <w:r w:rsidRPr="00CB3664">
        <w:rPr>
          <w:rFonts w:ascii="Calibri" w:hAnsi="Calibri"/>
          <w:i/>
          <w:sz w:val="20"/>
        </w:rPr>
        <w:t>[</w:t>
      </w:r>
      <w:r w:rsidR="00F93935">
        <w:rPr>
          <w:rFonts w:ascii="Calibri" w:hAnsi="Calibri"/>
          <w:i/>
          <w:sz w:val="20"/>
        </w:rPr>
        <w:t>Consumer Retail</w:t>
      </w:r>
      <w:r w:rsidRPr="00CB3664">
        <w:rPr>
          <w:rFonts w:ascii="Calibri" w:hAnsi="Calibri"/>
          <w:i/>
          <w:sz w:val="20"/>
        </w:rPr>
        <w:t>]</w:t>
      </w:r>
      <w:r w:rsidR="00734BAD" w:rsidRPr="00CB3664">
        <w:rPr>
          <w:rFonts w:ascii="Calibri" w:hAnsi="Calibri"/>
          <w:i/>
          <w:sz w:val="20"/>
        </w:rPr>
        <w:tab/>
      </w:r>
      <w:r w:rsidR="00743063" w:rsidRPr="00CB3664">
        <w:rPr>
          <w:rFonts w:ascii="Calibri" w:hAnsi="Calibri"/>
          <w:i/>
          <w:sz w:val="20"/>
        </w:rPr>
        <w:t>[</w:t>
      </w:r>
      <w:r w:rsidR="009C62DD">
        <w:rPr>
          <w:rFonts w:ascii="Calibri" w:hAnsi="Calibri"/>
          <w:i/>
          <w:sz w:val="20"/>
        </w:rPr>
        <w:t>June 20##</w:t>
      </w:r>
      <w:r w:rsidR="00743063" w:rsidRPr="00CB3664">
        <w:rPr>
          <w:rFonts w:ascii="Calibri" w:hAnsi="Calibri"/>
          <w:i/>
          <w:sz w:val="20"/>
        </w:rPr>
        <w:t>]</w:t>
      </w:r>
      <w:r w:rsidR="00734BAD" w:rsidRPr="00CB3664">
        <w:rPr>
          <w:rFonts w:ascii="Calibri" w:hAnsi="Calibri"/>
          <w:i/>
          <w:sz w:val="20"/>
        </w:rPr>
        <w:t xml:space="preserve"> – </w:t>
      </w:r>
      <w:r w:rsidR="00743063" w:rsidRPr="00CB3664">
        <w:rPr>
          <w:rFonts w:ascii="Calibri" w:hAnsi="Calibri"/>
          <w:i/>
          <w:sz w:val="20"/>
        </w:rPr>
        <w:t>[</w:t>
      </w:r>
      <w:r w:rsidR="00B26B80" w:rsidRPr="00CB3664">
        <w:rPr>
          <w:rFonts w:ascii="Calibri" w:hAnsi="Calibri"/>
          <w:i/>
          <w:sz w:val="20"/>
        </w:rPr>
        <w:t>Present</w:t>
      </w:r>
      <w:r w:rsidR="00743063" w:rsidRPr="00CB3664">
        <w:rPr>
          <w:rFonts w:ascii="Calibri" w:hAnsi="Calibri"/>
          <w:i/>
          <w:sz w:val="20"/>
        </w:rPr>
        <w:t>]</w:t>
      </w:r>
    </w:p>
    <w:p w:rsidR="00734BAD" w:rsidRPr="00CB3664" w:rsidRDefault="00697CC4" w:rsidP="008444B8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>
        <w:rPr>
          <w:sz w:val="20"/>
          <w:szCs w:val="20"/>
        </w:rPr>
        <w:t>[</w:t>
      </w:r>
      <w:r w:rsidR="00416791">
        <w:rPr>
          <w:sz w:val="20"/>
          <w:szCs w:val="20"/>
        </w:rPr>
        <w:t>I</w:t>
      </w:r>
      <w:r w:rsidR="006F118A" w:rsidRPr="00CB3664">
        <w:rPr>
          <w:sz w:val="20"/>
          <w:szCs w:val="20"/>
        </w:rPr>
        <w:t xml:space="preserve">nvestment banking </w:t>
      </w:r>
      <w:r w:rsidR="00416791">
        <w:rPr>
          <w:sz w:val="20"/>
          <w:szCs w:val="20"/>
        </w:rPr>
        <w:t xml:space="preserve">summer </w:t>
      </w:r>
      <w:r w:rsidR="006F118A" w:rsidRPr="00CB3664">
        <w:rPr>
          <w:sz w:val="20"/>
          <w:szCs w:val="20"/>
        </w:rPr>
        <w:t xml:space="preserve">analyst in the </w:t>
      </w:r>
      <w:r w:rsidR="00F93935">
        <w:rPr>
          <w:sz w:val="20"/>
          <w:szCs w:val="20"/>
        </w:rPr>
        <w:t>Consumer Retail</w:t>
      </w:r>
      <w:r w:rsidR="006F118A" w:rsidRPr="00CB3664">
        <w:rPr>
          <w:sz w:val="20"/>
          <w:szCs w:val="20"/>
        </w:rPr>
        <w:t xml:space="preserve"> coverage group </w:t>
      </w:r>
      <w:r w:rsidR="00E95003">
        <w:rPr>
          <w:sz w:val="20"/>
          <w:szCs w:val="20"/>
        </w:rPr>
        <w:t>for 10-weeks; received return offer</w:t>
      </w:r>
      <w:r>
        <w:rPr>
          <w:sz w:val="20"/>
          <w:szCs w:val="20"/>
        </w:rPr>
        <w:t>]</w:t>
      </w:r>
    </w:p>
    <w:p w:rsidR="00734BAD" w:rsidRPr="00CB3664" w:rsidRDefault="00734BAD" w:rsidP="008444B8">
      <w:pPr>
        <w:pStyle w:val="NoSpacing1"/>
        <w:tabs>
          <w:tab w:val="right" w:pos="10620"/>
        </w:tabs>
        <w:spacing w:before="40"/>
        <w:ind w:left="450"/>
        <w:rPr>
          <w:sz w:val="4"/>
          <w:szCs w:val="20"/>
        </w:rPr>
      </w:pPr>
    </w:p>
    <w:p w:rsidR="00734BAD" w:rsidRPr="007E4AA5" w:rsidRDefault="00734BAD" w:rsidP="008444B8">
      <w:pPr>
        <w:pStyle w:val="NoSpacing1"/>
        <w:tabs>
          <w:tab w:val="right" w:pos="10620"/>
        </w:tabs>
        <w:spacing w:before="40"/>
        <w:rPr>
          <w:sz w:val="20"/>
          <w:szCs w:val="20"/>
        </w:rPr>
      </w:pPr>
      <w:r w:rsidRPr="007E4AA5">
        <w:rPr>
          <w:sz w:val="20"/>
          <w:szCs w:val="20"/>
        </w:rPr>
        <w:t>Selected [Deal / Transaction / Investment / Project] Experience:</w:t>
      </w:r>
    </w:p>
    <w:p w:rsidR="00734BAD" w:rsidRPr="006552E7" w:rsidRDefault="002375E4" w:rsidP="008444B8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7E4AA5">
        <w:rPr>
          <w:i/>
          <w:sz w:val="20"/>
          <w:szCs w:val="20"/>
          <w:u w:val="single"/>
        </w:rPr>
        <w:t>[</w:t>
      </w:r>
      <w:r w:rsidR="00734BAD" w:rsidRPr="007E4AA5">
        <w:rPr>
          <w:i/>
          <w:sz w:val="20"/>
          <w:szCs w:val="20"/>
          <w:u w:val="single"/>
        </w:rPr>
        <w:t xml:space="preserve">Sale of </w:t>
      </w:r>
      <w:r w:rsidR="003F0244" w:rsidRPr="007E4AA5">
        <w:rPr>
          <w:i/>
          <w:sz w:val="20"/>
          <w:szCs w:val="20"/>
          <w:u w:val="single"/>
        </w:rPr>
        <w:t>Target</w:t>
      </w:r>
      <w:r w:rsidR="00734BAD" w:rsidRPr="007E4AA5">
        <w:rPr>
          <w:i/>
          <w:sz w:val="20"/>
          <w:szCs w:val="20"/>
          <w:u w:val="single"/>
        </w:rPr>
        <w:t xml:space="preserve"> </w:t>
      </w:r>
      <w:r w:rsidRPr="007E4AA5">
        <w:rPr>
          <w:i/>
          <w:sz w:val="20"/>
          <w:szCs w:val="20"/>
          <w:u w:val="single"/>
        </w:rPr>
        <w:t>Name</w:t>
      </w:r>
      <w:r w:rsidR="00734BAD" w:rsidRPr="007E4AA5">
        <w:rPr>
          <w:i/>
          <w:sz w:val="20"/>
          <w:szCs w:val="20"/>
          <w:u w:val="single"/>
        </w:rPr>
        <w:t xml:space="preserve"> to </w:t>
      </w:r>
      <w:r w:rsidRPr="007E4AA5">
        <w:rPr>
          <w:i/>
          <w:sz w:val="20"/>
          <w:szCs w:val="20"/>
          <w:u w:val="single"/>
        </w:rPr>
        <w:t>Acquirer Name</w:t>
      </w:r>
      <w:r w:rsidR="003F0244" w:rsidRPr="007E4AA5">
        <w:rPr>
          <w:i/>
          <w:sz w:val="20"/>
          <w:szCs w:val="20"/>
          <w:u w:val="single"/>
        </w:rPr>
        <w:t xml:space="preserve"> </w:t>
      </w:r>
      <w:r w:rsidR="00734BAD" w:rsidRPr="007E4AA5">
        <w:rPr>
          <w:i/>
          <w:sz w:val="20"/>
          <w:szCs w:val="20"/>
          <w:u w:val="single"/>
        </w:rPr>
        <w:t>for $</w:t>
      </w:r>
      <w:r w:rsidR="003F0244" w:rsidRPr="007E4AA5">
        <w:rPr>
          <w:i/>
          <w:sz w:val="20"/>
          <w:szCs w:val="20"/>
          <w:u w:val="single"/>
        </w:rPr>
        <w:t>2.1</w:t>
      </w:r>
      <w:r w:rsidR="00734BAD" w:rsidRPr="007E4AA5">
        <w:rPr>
          <w:i/>
          <w:sz w:val="20"/>
          <w:szCs w:val="20"/>
          <w:u w:val="single"/>
        </w:rPr>
        <w:t xml:space="preserve"> </w:t>
      </w:r>
      <w:r w:rsidR="003F0244" w:rsidRPr="007E4AA5">
        <w:rPr>
          <w:i/>
          <w:sz w:val="20"/>
          <w:szCs w:val="20"/>
          <w:u w:val="single"/>
        </w:rPr>
        <w:t>billion</w:t>
      </w:r>
      <w:r w:rsidR="00734BAD" w:rsidRPr="007E4AA5">
        <w:rPr>
          <w:i/>
          <w:sz w:val="20"/>
          <w:szCs w:val="20"/>
          <w:u w:val="single"/>
        </w:rPr>
        <w:t>:</w:t>
      </w:r>
      <w:r w:rsidR="00734BAD" w:rsidRPr="006552E7">
        <w:rPr>
          <w:sz w:val="20"/>
          <w:szCs w:val="20"/>
        </w:rPr>
        <w:t xml:space="preserve"> Exclusive </w:t>
      </w:r>
      <w:r w:rsidR="00E60501" w:rsidRPr="006552E7">
        <w:rPr>
          <w:sz w:val="20"/>
          <w:szCs w:val="20"/>
        </w:rPr>
        <w:t xml:space="preserve">sell-side </w:t>
      </w:r>
      <w:r w:rsidR="00734BAD" w:rsidRPr="006552E7">
        <w:rPr>
          <w:sz w:val="20"/>
          <w:szCs w:val="20"/>
        </w:rPr>
        <w:t xml:space="preserve">financial advisor to </w:t>
      </w:r>
      <w:r>
        <w:rPr>
          <w:sz w:val="20"/>
          <w:szCs w:val="20"/>
        </w:rPr>
        <w:t xml:space="preserve">Target </w:t>
      </w:r>
      <w:r w:rsidR="00F93935" w:rsidRPr="006552E7">
        <w:rPr>
          <w:sz w:val="20"/>
          <w:szCs w:val="20"/>
        </w:rPr>
        <w:t xml:space="preserve">Name </w:t>
      </w:r>
      <w:r w:rsidR="00734BAD" w:rsidRPr="006552E7">
        <w:rPr>
          <w:sz w:val="20"/>
          <w:szCs w:val="20"/>
        </w:rPr>
        <w:t>(Closed July 20</w:t>
      </w:r>
      <w:r w:rsidR="005B10D8" w:rsidRPr="006552E7">
        <w:rPr>
          <w:sz w:val="20"/>
          <w:szCs w:val="20"/>
        </w:rPr>
        <w:t>20</w:t>
      </w:r>
      <w:r w:rsidR="00734BAD" w:rsidRPr="006552E7">
        <w:rPr>
          <w:sz w:val="20"/>
          <w:szCs w:val="20"/>
        </w:rPr>
        <w:t>)</w:t>
      </w:r>
      <w:r>
        <w:rPr>
          <w:sz w:val="20"/>
          <w:szCs w:val="20"/>
        </w:rPr>
        <w:t>]</w:t>
      </w:r>
    </w:p>
    <w:p w:rsidR="00734BAD" w:rsidRPr="00CB3664" w:rsidRDefault="00AB684C" w:rsidP="008444B8">
      <w:pPr>
        <w:pStyle w:val="NoSpacing1"/>
        <w:numPr>
          <w:ilvl w:val="0"/>
          <w:numId w:val="5"/>
        </w:numPr>
        <w:tabs>
          <w:tab w:val="right" w:pos="10620"/>
        </w:tabs>
        <w:spacing w:before="40"/>
        <w:ind w:left="540" w:hanging="270"/>
        <w:rPr>
          <w:sz w:val="20"/>
          <w:szCs w:val="20"/>
        </w:rPr>
      </w:pPr>
      <w:r>
        <w:rPr>
          <w:sz w:val="20"/>
          <w:szCs w:val="20"/>
        </w:rPr>
        <w:t>[Worked extensively with Target</w:t>
      </w:r>
      <w:r w:rsidR="00A83770">
        <w:rPr>
          <w:sz w:val="20"/>
          <w:szCs w:val="20"/>
        </w:rPr>
        <w:t xml:space="preserve"> Name</w:t>
      </w:r>
      <w:r>
        <w:rPr>
          <w:sz w:val="20"/>
          <w:szCs w:val="20"/>
        </w:rPr>
        <w:t xml:space="preserve"> CFO to build a </w:t>
      </w:r>
      <w:r w:rsidR="004A01D7">
        <w:rPr>
          <w:sz w:val="20"/>
          <w:szCs w:val="20"/>
        </w:rPr>
        <w:t>full-blown</w:t>
      </w:r>
      <w:r>
        <w:rPr>
          <w:sz w:val="20"/>
          <w:szCs w:val="20"/>
        </w:rPr>
        <w:t xml:space="preserve"> 3-statement standalone operating model with detailed revenue &amp; </w:t>
      </w:r>
      <w:r w:rsidR="006D24E8">
        <w:rPr>
          <w:sz w:val="20"/>
          <w:szCs w:val="20"/>
        </w:rPr>
        <w:t>COGS</w:t>
      </w:r>
      <w:r>
        <w:rPr>
          <w:sz w:val="20"/>
          <w:szCs w:val="20"/>
        </w:rPr>
        <w:t xml:space="preserve"> driver</w:t>
      </w:r>
      <w:r w:rsidR="00EF5817">
        <w:rPr>
          <w:sz w:val="20"/>
          <w:szCs w:val="20"/>
        </w:rPr>
        <w:t>s</w:t>
      </w:r>
      <w:r>
        <w:rPr>
          <w:sz w:val="20"/>
          <w:szCs w:val="20"/>
        </w:rPr>
        <w:t xml:space="preserve"> for over </w:t>
      </w:r>
      <w:r w:rsidR="00703785">
        <w:rPr>
          <w:sz w:val="20"/>
          <w:szCs w:val="20"/>
        </w:rPr>
        <w:t>37 product lines</w:t>
      </w:r>
      <w:r w:rsidR="00E55CC3">
        <w:rPr>
          <w:sz w:val="20"/>
          <w:szCs w:val="20"/>
        </w:rPr>
        <w:t xml:space="preserve"> across Americas, Europe and Asia-Pacific</w:t>
      </w:r>
      <w:r w:rsidR="00703785">
        <w:rPr>
          <w:sz w:val="20"/>
          <w:szCs w:val="20"/>
        </w:rPr>
        <w:t>]</w:t>
      </w:r>
    </w:p>
    <w:p w:rsidR="00734BAD" w:rsidRPr="00CB3664" w:rsidRDefault="004A01D7" w:rsidP="008444B8">
      <w:pPr>
        <w:pStyle w:val="NoSpacing1"/>
        <w:numPr>
          <w:ilvl w:val="0"/>
          <w:numId w:val="5"/>
        </w:numPr>
        <w:tabs>
          <w:tab w:val="right" w:pos="10620"/>
        </w:tabs>
        <w:spacing w:before="40"/>
        <w:ind w:left="540" w:hanging="270"/>
        <w:rPr>
          <w:sz w:val="20"/>
          <w:szCs w:val="20"/>
        </w:rPr>
      </w:pPr>
      <w:r>
        <w:rPr>
          <w:sz w:val="20"/>
          <w:szCs w:val="20"/>
        </w:rPr>
        <w:t>[Built dynamic</w:t>
      </w:r>
      <w:r w:rsidR="000061E8">
        <w:rPr>
          <w:sz w:val="20"/>
          <w:szCs w:val="20"/>
        </w:rPr>
        <w:t xml:space="preserve"> LBO model with multiple operating and pro forma capital structure </w:t>
      </w:r>
      <w:r w:rsidR="00463017">
        <w:rPr>
          <w:sz w:val="20"/>
          <w:szCs w:val="20"/>
        </w:rPr>
        <w:t xml:space="preserve">scenarios </w:t>
      </w:r>
      <w:r w:rsidR="000061E8">
        <w:rPr>
          <w:sz w:val="20"/>
          <w:szCs w:val="20"/>
        </w:rPr>
        <w:t xml:space="preserve">to </w:t>
      </w:r>
      <w:r w:rsidR="00FB4455">
        <w:rPr>
          <w:sz w:val="20"/>
          <w:szCs w:val="20"/>
        </w:rPr>
        <w:t xml:space="preserve">determine </w:t>
      </w:r>
      <w:r w:rsidR="000B6D32">
        <w:rPr>
          <w:sz w:val="20"/>
          <w:szCs w:val="20"/>
        </w:rPr>
        <w:t xml:space="preserve">private equity </w:t>
      </w:r>
      <w:r w:rsidR="00FB4455">
        <w:rPr>
          <w:sz w:val="20"/>
          <w:szCs w:val="20"/>
        </w:rPr>
        <w:t xml:space="preserve">sponsor affordability based on </w:t>
      </w:r>
      <w:r w:rsidR="000A3090">
        <w:rPr>
          <w:sz w:val="20"/>
          <w:szCs w:val="20"/>
        </w:rPr>
        <w:t xml:space="preserve">projected </w:t>
      </w:r>
      <w:r w:rsidR="00FB4455">
        <w:rPr>
          <w:sz w:val="20"/>
          <w:szCs w:val="20"/>
        </w:rPr>
        <w:t>IRR</w:t>
      </w:r>
      <w:r w:rsidR="00F02EB6">
        <w:rPr>
          <w:sz w:val="20"/>
          <w:szCs w:val="20"/>
        </w:rPr>
        <w:t xml:space="preserve"> and LFCF Yield</w:t>
      </w:r>
      <w:r w:rsidR="00FB4455">
        <w:rPr>
          <w:sz w:val="20"/>
          <w:szCs w:val="20"/>
        </w:rPr>
        <w:t>]</w:t>
      </w:r>
      <w:r w:rsidR="000061E8">
        <w:rPr>
          <w:sz w:val="20"/>
          <w:szCs w:val="20"/>
        </w:rPr>
        <w:t xml:space="preserve"> </w:t>
      </w:r>
    </w:p>
    <w:p w:rsidR="00734BAD" w:rsidRPr="006552E7" w:rsidRDefault="007C645B" w:rsidP="008444B8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7E4AA5">
        <w:rPr>
          <w:i/>
          <w:sz w:val="20"/>
          <w:szCs w:val="20"/>
          <w:u w:val="single"/>
          <w:lang w:eastAsia="zh-CN"/>
        </w:rPr>
        <w:t xml:space="preserve"> </w:t>
      </w:r>
      <w:r w:rsidR="002375E4" w:rsidRPr="007E4AA5">
        <w:rPr>
          <w:i/>
          <w:sz w:val="20"/>
          <w:szCs w:val="20"/>
          <w:u w:val="single"/>
          <w:lang w:eastAsia="zh-CN"/>
        </w:rPr>
        <w:t>[</w:t>
      </w:r>
      <w:r w:rsidR="00E60501" w:rsidRPr="007E4AA5">
        <w:rPr>
          <w:rFonts w:hint="eastAsia"/>
          <w:i/>
          <w:sz w:val="20"/>
          <w:szCs w:val="20"/>
          <w:u w:val="single"/>
          <w:lang w:eastAsia="zh-CN"/>
        </w:rPr>
        <w:t>Acqui</w:t>
      </w:r>
      <w:r w:rsidR="00E60501" w:rsidRPr="007E4AA5">
        <w:rPr>
          <w:i/>
          <w:sz w:val="20"/>
          <w:szCs w:val="20"/>
          <w:u w:val="single"/>
          <w:lang w:eastAsia="zh-CN"/>
        </w:rPr>
        <w:t>sition</w:t>
      </w:r>
      <w:r w:rsidR="00734BAD" w:rsidRPr="007E4AA5">
        <w:rPr>
          <w:i/>
          <w:sz w:val="20"/>
          <w:szCs w:val="20"/>
          <w:u w:val="single"/>
        </w:rPr>
        <w:t xml:space="preserve"> of </w:t>
      </w:r>
      <w:r w:rsidR="002375E4" w:rsidRPr="007E4AA5">
        <w:rPr>
          <w:i/>
          <w:sz w:val="20"/>
          <w:szCs w:val="20"/>
          <w:u w:val="single"/>
          <w:lang w:eastAsia="zh-CN"/>
        </w:rPr>
        <w:t>Target Name</w:t>
      </w:r>
      <w:r w:rsidR="00734BAD" w:rsidRPr="007E4AA5">
        <w:rPr>
          <w:i/>
          <w:sz w:val="20"/>
          <w:szCs w:val="20"/>
          <w:u w:val="single"/>
        </w:rPr>
        <w:t xml:space="preserve"> </w:t>
      </w:r>
      <w:r w:rsidR="00E60501" w:rsidRPr="007E4AA5">
        <w:rPr>
          <w:i/>
          <w:sz w:val="20"/>
          <w:szCs w:val="20"/>
          <w:u w:val="single"/>
        </w:rPr>
        <w:t>by</w:t>
      </w:r>
      <w:r w:rsidR="00734BAD" w:rsidRPr="007E4AA5">
        <w:rPr>
          <w:i/>
          <w:sz w:val="20"/>
          <w:szCs w:val="20"/>
          <w:u w:val="single"/>
        </w:rPr>
        <w:t xml:space="preserve"> </w:t>
      </w:r>
      <w:r w:rsidR="002375E4" w:rsidRPr="007E4AA5">
        <w:rPr>
          <w:i/>
          <w:sz w:val="20"/>
          <w:szCs w:val="20"/>
          <w:u w:val="single"/>
        </w:rPr>
        <w:t>Acquirer Name</w:t>
      </w:r>
      <w:r w:rsidR="00734BAD" w:rsidRPr="007E4AA5">
        <w:rPr>
          <w:i/>
          <w:sz w:val="20"/>
          <w:szCs w:val="20"/>
          <w:u w:val="single"/>
        </w:rPr>
        <w:t xml:space="preserve"> for </w:t>
      </w:r>
      <w:r w:rsidR="00E60501" w:rsidRPr="007E4AA5">
        <w:rPr>
          <w:i/>
          <w:sz w:val="20"/>
          <w:szCs w:val="20"/>
          <w:u w:val="single"/>
        </w:rPr>
        <w:t>$300 million</w:t>
      </w:r>
      <w:r w:rsidR="00734BAD" w:rsidRPr="007E4AA5">
        <w:rPr>
          <w:i/>
          <w:sz w:val="20"/>
          <w:szCs w:val="20"/>
          <w:u w:val="single"/>
        </w:rPr>
        <w:t>:</w:t>
      </w:r>
      <w:r w:rsidR="00734BAD" w:rsidRPr="006552E7">
        <w:rPr>
          <w:sz w:val="20"/>
          <w:szCs w:val="20"/>
        </w:rPr>
        <w:t xml:space="preserve"> </w:t>
      </w:r>
      <w:r w:rsidR="003702F0" w:rsidRPr="006552E7">
        <w:rPr>
          <w:sz w:val="20"/>
          <w:szCs w:val="20"/>
        </w:rPr>
        <w:t>B</w:t>
      </w:r>
      <w:r w:rsidR="00E60501" w:rsidRPr="006552E7">
        <w:rPr>
          <w:sz w:val="20"/>
          <w:szCs w:val="20"/>
        </w:rPr>
        <w:t xml:space="preserve">uy-side </w:t>
      </w:r>
      <w:r w:rsidR="00734BAD" w:rsidRPr="006552E7">
        <w:rPr>
          <w:sz w:val="20"/>
          <w:szCs w:val="20"/>
        </w:rPr>
        <w:t xml:space="preserve">financial advisor to </w:t>
      </w:r>
      <w:r w:rsidR="002375E4">
        <w:rPr>
          <w:sz w:val="20"/>
          <w:szCs w:val="20"/>
        </w:rPr>
        <w:t>Acquirer Name</w:t>
      </w:r>
      <w:r w:rsidR="00734BAD" w:rsidRPr="006552E7">
        <w:rPr>
          <w:sz w:val="20"/>
          <w:szCs w:val="20"/>
        </w:rPr>
        <w:t xml:space="preserve"> (</w:t>
      </w:r>
      <w:r w:rsidR="00E60501" w:rsidRPr="006552E7">
        <w:rPr>
          <w:sz w:val="20"/>
          <w:szCs w:val="20"/>
        </w:rPr>
        <w:t>Pending</w:t>
      </w:r>
      <w:r w:rsidR="00734BAD" w:rsidRPr="006552E7">
        <w:rPr>
          <w:sz w:val="20"/>
          <w:szCs w:val="20"/>
        </w:rPr>
        <w:t>)</w:t>
      </w:r>
      <w:r w:rsidR="002375E4">
        <w:rPr>
          <w:sz w:val="20"/>
          <w:szCs w:val="20"/>
        </w:rPr>
        <w:t>]</w:t>
      </w:r>
    </w:p>
    <w:p w:rsidR="00B418BC" w:rsidRDefault="000061E8" w:rsidP="008444B8">
      <w:pPr>
        <w:pStyle w:val="NoSpacing1"/>
        <w:numPr>
          <w:ilvl w:val="0"/>
          <w:numId w:val="5"/>
        </w:numPr>
        <w:tabs>
          <w:tab w:val="right" w:pos="10620"/>
        </w:tabs>
        <w:spacing w:before="40"/>
        <w:ind w:left="540" w:hanging="270"/>
        <w:rPr>
          <w:sz w:val="20"/>
          <w:szCs w:val="20"/>
        </w:rPr>
      </w:pPr>
      <w:r>
        <w:rPr>
          <w:sz w:val="20"/>
          <w:szCs w:val="20"/>
        </w:rPr>
        <w:t xml:space="preserve">[Collaborated with company management and McKinsey </w:t>
      </w:r>
      <w:r w:rsidR="001C3292">
        <w:rPr>
          <w:sz w:val="20"/>
          <w:szCs w:val="20"/>
        </w:rPr>
        <w:t xml:space="preserve">consumer </w:t>
      </w:r>
      <w:r w:rsidR="003872F7">
        <w:rPr>
          <w:sz w:val="20"/>
          <w:szCs w:val="20"/>
        </w:rPr>
        <w:t xml:space="preserve">team </w:t>
      </w:r>
      <w:r>
        <w:rPr>
          <w:sz w:val="20"/>
          <w:szCs w:val="20"/>
        </w:rPr>
        <w:t xml:space="preserve">to develop </w:t>
      </w:r>
      <w:r w:rsidR="00CE4826">
        <w:rPr>
          <w:sz w:val="20"/>
          <w:szCs w:val="20"/>
        </w:rPr>
        <w:t xml:space="preserve">pro forma </w:t>
      </w:r>
      <w:r>
        <w:rPr>
          <w:sz w:val="20"/>
          <w:szCs w:val="20"/>
        </w:rPr>
        <w:t xml:space="preserve">five-year </w:t>
      </w:r>
      <w:r w:rsidR="00CE4826">
        <w:rPr>
          <w:sz w:val="20"/>
          <w:szCs w:val="20"/>
        </w:rPr>
        <w:t>operating plan]</w:t>
      </w:r>
    </w:p>
    <w:p w:rsidR="00A410CB" w:rsidRPr="00A410CB" w:rsidRDefault="00A410CB" w:rsidP="00A410CB">
      <w:pPr>
        <w:pStyle w:val="NoSpacing1"/>
        <w:numPr>
          <w:ilvl w:val="0"/>
          <w:numId w:val="5"/>
        </w:numPr>
        <w:tabs>
          <w:tab w:val="right" w:pos="10620"/>
        </w:tabs>
        <w:spacing w:before="40"/>
        <w:ind w:left="540" w:hanging="270"/>
        <w:rPr>
          <w:sz w:val="20"/>
          <w:szCs w:val="20"/>
        </w:rPr>
      </w:pPr>
      <w:r>
        <w:rPr>
          <w:sz w:val="20"/>
          <w:szCs w:val="20"/>
        </w:rPr>
        <w:t>[</w:t>
      </w:r>
      <w:r w:rsidRPr="00BB703A">
        <w:rPr>
          <w:sz w:val="20"/>
          <w:szCs w:val="20"/>
        </w:rPr>
        <w:t>Analyzed the acquisition’s impact on the acquirer’s EPS through an accretion / dilution model incorporating potential synergies and illustrated the pro forma company’s financials through contribution analysis</w:t>
      </w:r>
      <w:r>
        <w:rPr>
          <w:sz w:val="20"/>
          <w:szCs w:val="20"/>
        </w:rPr>
        <w:t>]</w:t>
      </w:r>
    </w:p>
    <w:p w:rsidR="00BB703A" w:rsidRDefault="00B27AFA" w:rsidP="008444B8">
      <w:pPr>
        <w:pStyle w:val="NoSpacing1"/>
        <w:numPr>
          <w:ilvl w:val="0"/>
          <w:numId w:val="5"/>
        </w:numPr>
        <w:tabs>
          <w:tab w:val="right" w:pos="10620"/>
        </w:tabs>
        <w:spacing w:before="40"/>
        <w:ind w:left="540" w:hanging="270"/>
        <w:rPr>
          <w:sz w:val="20"/>
          <w:szCs w:val="20"/>
        </w:rPr>
      </w:pPr>
      <w:r>
        <w:rPr>
          <w:sz w:val="20"/>
          <w:szCs w:val="20"/>
        </w:rPr>
        <w:t>[</w:t>
      </w:r>
      <w:r w:rsidR="00B418BC">
        <w:rPr>
          <w:sz w:val="20"/>
          <w:szCs w:val="20"/>
        </w:rPr>
        <w:t>Performed</w:t>
      </w:r>
      <w:r w:rsidR="00B418BC" w:rsidRPr="00B418BC">
        <w:rPr>
          <w:sz w:val="20"/>
          <w:szCs w:val="20"/>
        </w:rPr>
        <w:t xml:space="preserve"> </w:t>
      </w:r>
      <w:r w:rsidR="003D5A88">
        <w:rPr>
          <w:sz w:val="20"/>
          <w:szCs w:val="20"/>
        </w:rPr>
        <w:t>LBO</w:t>
      </w:r>
      <w:r w:rsidR="00B418BC" w:rsidRPr="00B418BC">
        <w:rPr>
          <w:sz w:val="20"/>
          <w:szCs w:val="20"/>
        </w:rPr>
        <w:t xml:space="preserve"> analysis on </w:t>
      </w:r>
      <w:r w:rsidR="00C16D28">
        <w:rPr>
          <w:sz w:val="20"/>
          <w:szCs w:val="20"/>
        </w:rPr>
        <w:t>a</w:t>
      </w:r>
      <w:r w:rsidR="00B418BC" w:rsidRPr="00B418BC">
        <w:rPr>
          <w:sz w:val="20"/>
          <w:szCs w:val="20"/>
        </w:rPr>
        <w:t xml:space="preserve"> potential </w:t>
      </w:r>
      <w:r w:rsidR="00B418BC">
        <w:rPr>
          <w:sz w:val="20"/>
          <w:szCs w:val="20"/>
        </w:rPr>
        <w:t xml:space="preserve">$70 million asset sale </w:t>
      </w:r>
      <w:r w:rsidR="00B418BC" w:rsidRPr="00B418BC">
        <w:rPr>
          <w:sz w:val="20"/>
          <w:szCs w:val="20"/>
        </w:rPr>
        <w:t xml:space="preserve">of a </w:t>
      </w:r>
      <w:r w:rsidR="00B418BC">
        <w:rPr>
          <w:sz w:val="20"/>
          <w:szCs w:val="20"/>
        </w:rPr>
        <w:t xml:space="preserve">non-core </w:t>
      </w:r>
      <w:r w:rsidR="00B418BC" w:rsidRPr="00B418BC">
        <w:rPr>
          <w:sz w:val="20"/>
          <w:szCs w:val="20"/>
        </w:rPr>
        <w:t xml:space="preserve">business unit </w:t>
      </w:r>
      <w:r w:rsidR="007D1DEC">
        <w:rPr>
          <w:sz w:val="20"/>
          <w:szCs w:val="20"/>
        </w:rPr>
        <w:t xml:space="preserve">to sponsors </w:t>
      </w:r>
      <w:r w:rsidR="00B418BC" w:rsidRPr="00B418BC">
        <w:rPr>
          <w:sz w:val="20"/>
          <w:szCs w:val="20"/>
        </w:rPr>
        <w:t>post-acquisition</w:t>
      </w:r>
      <w:r w:rsidR="00C16D28">
        <w:rPr>
          <w:sz w:val="20"/>
          <w:szCs w:val="20"/>
        </w:rPr>
        <w:t xml:space="preserve"> close</w:t>
      </w:r>
      <w:r w:rsidR="00B418BC" w:rsidRPr="00B418BC">
        <w:rPr>
          <w:sz w:val="20"/>
          <w:szCs w:val="20"/>
        </w:rPr>
        <w:t xml:space="preserve">; constructed sensitivity tables showing changes in </w:t>
      </w:r>
      <w:r w:rsidR="00DF3C3E">
        <w:rPr>
          <w:sz w:val="20"/>
          <w:szCs w:val="20"/>
        </w:rPr>
        <w:t xml:space="preserve">accretion </w:t>
      </w:r>
      <w:r w:rsidR="00B418BC" w:rsidRPr="00B418BC">
        <w:rPr>
          <w:sz w:val="20"/>
          <w:szCs w:val="20"/>
        </w:rPr>
        <w:t xml:space="preserve">relative to </w:t>
      </w:r>
      <w:r w:rsidR="00FE404E">
        <w:rPr>
          <w:sz w:val="20"/>
          <w:szCs w:val="20"/>
        </w:rPr>
        <w:t>price</w:t>
      </w:r>
      <w:r w:rsidR="00B418BC" w:rsidRPr="00B418BC">
        <w:rPr>
          <w:sz w:val="20"/>
          <w:szCs w:val="20"/>
        </w:rPr>
        <w:t xml:space="preserve">, </w:t>
      </w:r>
      <w:r w:rsidR="005073E9">
        <w:rPr>
          <w:sz w:val="20"/>
          <w:szCs w:val="20"/>
        </w:rPr>
        <w:t>growth rates</w:t>
      </w:r>
      <w:r w:rsidR="00B418BC" w:rsidRPr="00B418BC">
        <w:rPr>
          <w:sz w:val="20"/>
          <w:szCs w:val="20"/>
        </w:rPr>
        <w:t xml:space="preserve"> and EBITDA margins</w:t>
      </w:r>
      <w:r>
        <w:rPr>
          <w:sz w:val="20"/>
          <w:szCs w:val="20"/>
        </w:rPr>
        <w:t>]</w:t>
      </w:r>
    </w:p>
    <w:p w:rsidR="00734BAD" w:rsidRPr="00CB3664" w:rsidRDefault="00734BAD" w:rsidP="008444B8">
      <w:pPr>
        <w:pStyle w:val="NoSpacing1"/>
        <w:tabs>
          <w:tab w:val="right" w:pos="10620"/>
        </w:tabs>
        <w:spacing w:before="40"/>
        <w:rPr>
          <w:rFonts w:eastAsiaTheme="minorEastAsia" w:cstheme="minorBidi"/>
          <w:sz w:val="16"/>
        </w:rPr>
      </w:pPr>
    </w:p>
    <w:p w:rsidR="00734BAD" w:rsidRPr="00CB3664" w:rsidRDefault="00F50787" w:rsidP="008444B8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b/>
          <w:sz w:val="20"/>
        </w:rPr>
      </w:pPr>
      <w:r w:rsidRPr="00CB3664">
        <w:rPr>
          <w:rFonts w:ascii="Calibri" w:hAnsi="Calibri"/>
          <w:b/>
          <w:sz w:val="20"/>
        </w:rPr>
        <w:t>[</w:t>
      </w:r>
      <w:r w:rsidR="00A149C1" w:rsidRPr="00CB3664">
        <w:rPr>
          <w:rFonts w:ascii="Calibri" w:hAnsi="Calibri"/>
          <w:b/>
          <w:sz w:val="20"/>
        </w:rPr>
        <w:t>Company Name</w:t>
      </w:r>
      <w:r w:rsidR="00734BAD" w:rsidRPr="00CB3664">
        <w:rPr>
          <w:rFonts w:ascii="Calibri" w:hAnsi="Calibri"/>
          <w:sz w:val="20"/>
        </w:rPr>
        <w:t>]</w:t>
      </w:r>
      <w:r w:rsidR="00734BAD" w:rsidRPr="00CB3664">
        <w:rPr>
          <w:rFonts w:ascii="Calibri" w:hAnsi="Calibri"/>
          <w:sz w:val="20"/>
        </w:rPr>
        <w:tab/>
      </w:r>
      <w:r w:rsidR="00734BAD" w:rsidRPr="00CB3664">
        <w:rPr>
          <w:rFonts w:ascii="Calibri" w:hAnsi="Calibri"/>
          <w:b/>
          <w:sz w:val="20"/>
        </w:rPr>
        <w:t>[City], [State/Country]</w:t>
      </w:r>
    </w:p>
    <w:p w:rsidR="00734BAD" w:rsidRPr="00CB3664" w:rsidRDefault="00734BAD" w:rsidP="008444B8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i/>
          <w:sz w:val="20"/>
        </w:rPr>
      </w:pPr>
      <w:r w:rsidRPr="00CB3664">
        <w:rPr>
          <w:rFonts w:ascii="Calibri" w:hAnsi="Calibri"/>
          <w:i/>
          <w:sz w:val="20"/>
        </w:rPr>
        <w:t>[</w:t>
      </w:r>
      <w:r w:rsidR="009F55F3">
        <w:rPr>
          <w:rFonts w:ascii="Calibri" w:hAnsi="Calibri"/>
          <w:i/>
          <w:sz w:val="20"/>
        </w:rPr>
        <w:t>Insurance Intern]</w:t>
      </w:r>
      <w:r w:rsidRPr="00CB3664">
        <w:rPr>
          <w:rFonts w:ascii="Calibri" w:hAnsi="Calibri"/>
          <w:i/>
          <w:sz w:val="20"/>
        </w:rPr>
        <w:tab/>
        <w:t>[</w:t>
      </w:r>
      <w:r w:rsidR="009C62DD">
        <w:rPr>
          <w:rFonts w:ascii="Calibri" w:hAnsi="Calibri"/>
          <w:i/>
          <w:sz w:val="20"/>
        </w:rPr>
        <w:t>June 20##</w:t>
      </w:r>
      <w:r w:rsidRPr="00CB3664">
        <w:rPr>
          <w:rFonts w:ascii="Calibri" w:hAnsi="Calibri"/>
          <w:i/>
          <w:sz w:val="20"/>
        </w:rPr>
        <w:t>] – [</w:t>
      </w:r>
      <w:r w:rsidR="009C62DD">
        <w:rPr>
          <w:rFonts w:ascii="Calibri" w:hAnsi="Calibri"/>
          <w:i/>
          <w:sz w:val="20"/>
        </w:rPr>
        <w:t>August 20##</w:t>
      </w:r>
      <w:r w:rsidRPr="00CB3664">
        <w:rPr>
          <w:rFonts w:ascii="Calibri" w:hAnsi="Calibri"/>
          <w:i/>
          <w:sz w:val="20"/>
        </w:rPr>
        <w:t>]</w:t>
      </w:r>
    </w:p>
    <w:p w:rsidR="00734BAD" w:rsidRDefault="00BC370D" w:rsidP="008444B8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>
        <w:rPr>
          <w:sz w:val="20"/>
          <w:szCs w:val="20"/>
        </w:rPr>
        <w:t>[</w:t>
      </w:r>
      <w:r w:rsidR="009F55F3">
        <w:rPr>
          <w:sz w:val="20"/>
          <w:szCs w:val="20"/>
        </w:rPr>
        <w:t xml:space="preserve">Worked with the insurance underwriting team to originate, process and underwrite monthly average of $1 million in health insurance </w:t>
      </w:r>
      <w:r w:rsidR="00897C9C">
        <w:rPr>
          <w:sz w:val="20"/>
          <w:szCs w:val="20"/>
        </w:rPr>
        <w:t xml:space="preserve">and life insurance </w:t>
      </w:r>
      <w:r w:rsidR="009F55F3">
        <w:rPr>
          <w:sz w:val="20"/>
          <w:szCs w:val="20"/>
        </w:rPr>
        <w:t>policies</w:t>
      </w:r>
      <w:r w:rsidR="00CE7CC2">
        <w:rPr>
          <w:sz w:val="20"/>
          <w:szCs w:val="20"/>
        </w:rPr>
        <w:t>, exceeding company targets by 2</w:t>
      </w:r>
      <w:r w:rsidR="00426803">
        <w:rPr>
          <w:sz w:val="20"/>
          <w:szCs w:val="20"/>
        </w:rPr>
        <w:t>0</w:t>
      </w:r>
      <w:r w:rsidR="00CE7CC2">
        <w:rPr>
          <w:sz w:val="20"/>
          <w:szCs w:val="20"/>
        </w:rPr>
        <w:t>%</w:t>
      </w:r>
      <w:r>
        <w:rPr>
          <w:sz w:val="20"/>
          <w:szCs w:val="20"/>
        </w:rPr>
        <w:t>]</w:t>
      </w:r>
    </w:p>
    <w:p w:rsidR="00340BBD" w:rsidRPr="00340BBD" w:rsidRDefault="00BC370D" w:rsidP="008444B8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>
        <w:rPr>
          <w:sz w:val="20"/>
          <w:szCs w:val="20"/>
        </w:rPr>
        <w:t>[</w:t>
      </w:r>
      <w:r w:rsidR="00007F25">
        <w:rPr>
          <w:sz w:val="20"/>
          <w:szCs w:val="20"/>
        </w:rPr>
        <w:t xml:space="preserve">Prepared monthly customer pipeline reports and </w:t>
      </w:r>
      <w:r w:rsidR="00B718DD">
        <w:rPr>
          <w:sz w:val="20"/>
          <w:szCs w:val="20"/>
        </w:rPr>
        <w:t xml:space="preserve">worked with marketing team to execute </w:t>
      </w:r>
      <w:r w:rsidR="00007F25">
        <w:rPr>
          <w:sz w:val="20"/>
          <w:szCs w:val="20"/>
        </w:rPr>
        <w:t xml:space="preserve">the company’s social media </w:t>
      </w:r>
      <w:r w:rsidR="00B718DD">
        <w:rPr>
          <w:sz w:val="20"/>
          <w:szCs w:val="20"/>
        </w:rPr>
        <w:t>strategy</w:t>
      </w:r>
      <w:r w:rsidR="00007F25">
        <w:rPr>
          <w:sz w:val="20"/>
          <w:szCs w:val="20"/>
        </w:rPr>
        <w:t xml:space="preserve">, which improved prospective customer inbounds through </w:t>
      </w:r>
      <w:r w:rsidR="00293616">
        <w:rPr>
          <w:sz w:val="20"/>
          <w:szCs w:val="20"/>
        </w:rPr>
        <w:t xml:space="preserve">Facebook, YouTube and </w:t>
      </w:r>
      <w:r w:rsidR="0023734A">
        <w:rPr>
          <w:sz w:val="20"/>
          <w:szCs w:val="20"/>
        </w:rPr>
        <w:t>Twitter</w:t>
      </w:r>
      <w:r w:rsidR="00007F25">
        <w:rPr>
          <w:sz w:val="20"/>
          <w:szCs w:val="20"/>
        </w:rPr>
        <w:t xml:space="preserve"> by 70% year-over-year</w:t>
      </w:r>
      <w:r>
        <w:rPr>
          <w:sz w:val="20"/>
          <w:szCs w:val="20"/>
        </w:rPr>
        <w:t>]</w:t>
      </w:r>
    </w:p>
    <w:p w:rsidR="00734BAD" w:rsidRDefault="00734BAD" w:rsidP="008444B8">
      <w:pPr>
        <w:pStyle w:val="NoSpacing1"/>
        <w:tabs>
          <w:tab w:val="right" w:pos="10620"/>
        </w:tabs>
        <w:spacing w:before="40"/>
        <w:rPr>
          <w:rFonts w:eastAsiaTheme="minorEastAsia" w:cstheme="minorBidi"/>
          <w:sz w:val="16"/>
        </w:rPr>
      </w:pPr>
    </w:p>
    <w:p w:rsidR="007C645B" w:rsidRPr="00431D35" w:rsidRDefault="000A2C7F" w:rsidP="007C645B">
      <w:pPr>
        <w:pStyle w:val="ResumeAlignRight"/>
        <w:pBdr>
          <w:bottom w:val="single" w:sz="4" w:space="1" w:color="auto"/>
        </w:pBdr>
        <w:tabs>
          <w:tab w:val="left" w:pos="360"/>
        </w:tabs>
        <w:spacing w:after="100"/>
        <w:rPr>
          <w:rFonts w:ascii="Calibri" w:hAnsi="Calibri"/>
          <w:b/>
        </w:rPr>
      </w:pPr>
      <w:r>
        <w:rPr>
          <w:rFonts w:ascii="Calibri" w:hAnsi="Calibri"/>
          <w:b/>
        </w:rPr>
        <w:t>EXTRACURRICULAR ACTIVITIES</w:t>
      </w:r>
    </w:p>
    <w:p w:rsidR="007C645B" w:rsidRPr="00CB3664" w:rsidRDefault="007C645B" w:rsidP="007C645B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b/>
          <w:sz w:val="20"/>
        </w:rPr>
      </w:pPr>
      <w:r w:rsidRPr="00CB3664">
        <w:rPr>
          <w:rFonts w:ascii="Calibri" w:hAnsi="Calibri"/>
          <w:b/>
          <w:sz w:val="20"/>
        </w:rPr>
        <w:t>[</w:t>
      </w:r>
      <w:r w:rsidR="009D3C60">
        <w:rPr>
          <w:rFonts w:ascii="Calibri" w:hAnsi="Calibri"/>
          <w:b/>
          <w:sz w:val="20"/>
        </w:rPr>
        <w:t xml:space="preserve">Organization </w:t>
      </w:r>
      <w:r w:rsidRPr="00CB3664">
        <w:rPr>
          <w:rFonts w:ascii="Calibri" w:hAnsi="Calibri"/>
          <w:b/>
          <w:sz w:val="20"/>
        </w:rPr>
        <w:t>Name]</w:t>
      </w:r>
      <w:r w:rsidRPr="00CB3664">
        <w:rPr>
          <w:rFonts w:ascii="Calibri" w:hAnsi="Calibri"/>
          <w:sz w:val="20"/>
        </w:rPr>
        <w:tab/>
        <w:t>[</w:t>
      </w:r>
      <w:r w:rsidRPr="00CB3664">
        <w:rPr>
          <w:rFonts w:ascii="Calibri" w:hAnsi="Calibri"/>
          <w:b/>
          <w:sz w:val="20"/>
        </w:rPr>
        <w:t>City], [State/Country]</w:t>
      </w:r>
    </w:p>
    <w:p w:rsidR="007C645B" w:rsidRPr="00CB3664" w:rsidRDefault="007C645B" w:rsidP="007C645B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i/>
          <w:sz w:val="20"/>
        </w:rPr>
      </w:pPr>
      <w:r w:rsidRPr="00CB3664">
        <w:rPr>
          <w:rFonts w:ascii="Calibri" w:hAnsi="Calibri"/>
          <w:i/>
          <w:sz w:val="20"/>
        </w:rPr>
        <w:t>[</w:t>
      </w:r>
      <w:r w:rsidR="00FA15C3">
        <w:rPr>
          <w:rFonts w:ascii="Calibri" w:hAnsi="Calibri"/>
          <w:i/>
          <w:sz w:val="20"/>
        </w:rPr>
        <w:t>Student Government Senator</w:t>
      </w:r>
      <w:r w:rsidR="009D3C60">
        <w:rPr>
          <w:rFonts w:ascii="Calibri" w:hAnsi="Calibri"/>
          <w:i/>
          <w:sz w:val="20"/>
        </w:rPr>
        <w:t>]</w:t>
      </w:r>
      <w:r w:rsidRPr="00CB3664">
        <w:rPr>
          <w:rFonts w:ascii="Calibri" w:hAnsi="Calibri"/>
          <w:i/>
          <w:sz w:val="20"/>
        </w:rPr>
        <w:tab/>
        <w:t>[</w:t>
      </w:r>
      <w:r>
        <w:rPr>
          <w:rFonts w:ascii="Calibri" w:hAnsi="Calibri"/>
          <w:i/>
          <w:sz w:val="20"/>
        </w:rPr>
        <w:t>June 20##</w:t>
      </w:r>
      <w:r w:rsidRPr="00CB3664">
        <w:rPr>
          <w:rFonts w:ascii="Calibri" w:hAnsi="Calibri"/>
          <w:i/>
          <w:sz w:val="20"/>
        </w:rPr>
        <w:t>] – [Present]</w:t>
      </w:r>
    </w:p>
    <w:p w:rsidR="007C645B" w:rsidRDefault="007C645B" w:rsidP="007C645B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>
        <w:rPr>
          <w:sz w:val="20"/>
          <w:szCs w:val="20"/>
        </w:rPr>
        <w:t>[</w:t>
      </w:r>
      <w:r w:rsidR="00FA15C3">
        <w:rPr>
          <w:sz w:val="20"/>
          <w:szCs w:val="20"/>
        </w:rPr>
        <w:t xml:space="preserve">Elected to serve </w:t>
      </w:r>
      <w:r w:rsidR="005C1104">
        <w:rPr>
          <w:sz w:val="20"/>
          <w:szCs w:val="20"/>
        </w:rPr>
        <w:t xml:space="preserve">on </w:t>
      </w:r>
      <w:r w:rsidR="00FA15C3">
        <w:rPr>
          <w:sz w:val="20"/>
          <w:szCs w:val="20"/>
        </w:rPr>
        <w:t xml:space="preserve">budget committee </w:t>
      </w:r>
      <w:r w:rsidR="005C1104">
        <w:rPr>
          <w:sz w:val="20"/>
          <w:szCs w:val="20"/>
        </w:rPr>
        <w:t xml:space="preserve">and worked with team </w:t>
      </w:r>
      <w:r w:rsidR="00FA15C3">
        <w:rPr>
          <w:sz w:val="20"/>
          <w:szCs w:val="20"/>
        </w:rPr>
        <w:t>to allocate over $300,000 in grants to campus organizations</w:t>
      </w:r>
      <w:r>
        <w:rPr>
          <w:sz w:val="20"/>
          <w:szCs w:val="20"/>
        </w:rPr>
        <w:t>]</w:t>
      </w:r>
    </w:p>
    <w:p w:rsidR="00EA7290" w:rsidRPr="00EA7290" w:rsidRDefault="007C645B" w:rsidP="00EA7290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7C645B">
        <w:rPr>
          <w:sz w:val="20"/>
          <w:szCs w:val="20"/>
        </w:rPr>
        <w:t>[</w:t>
      </w:r>
      <w:r w:rsidR="005C1104">
        <w:rPr>
          <w:sz w:val="20"/>
          <w:szCs w:val="20"/>
        </w:rPr>
        <w:t xml:space="preserve">Designed and built the student government’s new website with </w:t>
      </w:r>
      <w:r w:rsidR="00EA7290">
        <w:rPr>
          <w:sz w:val="20"/>
          <w:szCs w:val="20"/>
        </w:rPr>
        <w:t xml:space="preserve">significantly </w:t>
      </w:r>
      <w:r w:rsidR="005C1104">
        <w:rPr>
          <w:sz w:val="20"/>
          <w:szCs w:val="20"/>
        </w:rPr>
        <w:t>improved user interface and user experience</w:t>
      </w:r>
      <w:r w:rsidRPr="007C645B">
        <w:rPr>
          <w:sz w:val="20"/>
          <w:szCs w:val="20"/>
        </w:rPr>
        <w:t>]</w:t>
      </w:r>
    </w:p>
    <w:p w:rsidR="007C645B" w:rsidRPr="007C645B" w:rsidRDefault="007C645B" w:rsidP="007C645B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b/>
          <w:sz w:val="16"/>
        </w:rPr>
      </w:pPr>
    </w:p>
    <w:p w:rsidR="007C645B" w:rsidRPr="00CB3664" w:rsidRDefault="007C645B" w:rsidP="007C645B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b/>
          <w:sz w:val="20"/>
        </w:rPr>
      </w:pPr>
      <w:r w:rsidRPr="00CB3664">
        <w:rPr>
          <w:rFonts w:ascii="Calibri" w:hAnsi="Calibri"/>
          <w:b/>
          <w:sz w:val="20"/>
        </w:rPr>
        <w:t>[</w:t>
      </w:r>
      <w:r w:rsidR="00EA7290">
        <w:rPr>
          <w:rFonts w:ascii="Calibri" w:hAnsi="Calibri" w:hint="eastAsia"/>
          <w:b/>
          <w:sz w:val="20"/>
        </w:rPr>
        <w:t>Or</w:t>
      </w:r>
      <w:r w:rsidR="00EA7290">
        <w:rPr>
          <w:rFonts w:ascii="Calibri" w:hAnsi="Calibri"/>
          <w:b/>
          <w:sz w:val="20"/>
        </w:rPr>
        <w:t>ganization</w:t>
      </w:r>
      <w:r w:rsidRPr="00CB3664">
        <w:rPr>
          <w:rFonts w:ascii="Calibri" w:hAnsi="Calibri"/>
          <w:b/>
          <w:sz w:val="20"/>
        </w:rPr>
        <w:t xml:space="preserve"> Name]</w:t>
      </w:r>
      <w:r w:rsidRPr="00CB3664">
        <w:rPr>
          <w:rFonts w:ascii="Calibri" w:hAnsi="Calibri"/>
          <w:sz w:val="20"/>
        </w:rPr>
        <w:tab/>
        <w:t>[</w:t>
      </w:r>
      <w:r w:rsidRPr="00CB3664">
        <w:rPr>
          <w:rFonts w:ascii="Calibri" w:hAnsi="Calibri"/>
          <w:b/>
          <w:sz w:val="20"/>
        </w:rPr>
        <w:t>City], [State/Country]</w:t>
      </w:r>
    </w:p>
    <w:p w:rsidR="007C645B" w:rsidRPr="00CB3664" w:rsidRDefault="007C645B" w:rsidP="007C645B">
      <w:pPr>
        <w:pStyle w:val="ResumeAlignRight"/>
        <w:tabs>
          <w:tab w:val="clear" w:pos="10080"/>
          <w:tab w:val="left" w:pos="360"/>
          <w:tab w:val="right" w:pos="10620"/>
        </w:tabs>
        <w:spacing w:before="40"/>
        <w:contextualSpacing/>
        <w:rPr>
          <w:rFonts w:ascii="Calibri" w:hAnsi="Calibri"/>
          <w:i/>
          <w:sz w:val="20"/>
        </w:rPr>
      </w:pPr>
      <w:r w:rsidRPr="00CB3664">
        <w:rPr>
          <w:rFonts w:ascii="Calibri" w:hAnsi="Calibri"/>
          <w:i/>
          <w:sz w:val="20"/>
        </w:rPr>
        <w:t>[</w:t>
      </w:r>
      <w:r w:rsidR="009D3C60">
        <w:rPr>
          <w:rFonts w:ascii="Calibri" w:hAnsi="Calibri"/>
          <w:i/>
          <w:sz w:val="20"/>
        </w:rPr>
        <w:t>Vice President</w:t>
      </w:r>
      <w:r w:rsidRPr="00CB3664">
        <w:rPr>
          <w:rFonts w:ascii="Calibri" w:hAnsi="Calibri"/>
          <w:i/>
          <w:sz w:val="20"/>
        </w:rPr>
        <w:t>]</w:t>
      </w:r>
      <w:r w:rsidRPr="00CB3664">
        <w:rPr>
          <w:rFonts w:ascii="Calibri" w:hAnsi="Calibri"/>
          <w:i/>
          <w:sz w:val="20"/>
        </w:rPr>
        <w:tab/>
        <w:t>[</w:t>
      </w:r>
      <w:r>
        <w:rPr>
          <w:rFonts w:ascii="Calibri" w:hAnsi="Calibri"/>
          <w:i/>
          <w:sz w:val="20"/>
        </w:rPr>
        <w:t>June 20##</w:t>
      </w:r>
      <w:r w:rsidRPr="00CB3664">
        <w:rPr>
          <w:rFonts w:ascii="Calibri" w:hAnsi="Calibri"/>
          <w:i/>
          <w:sz w:val="20"/>
        </w:rPr>
        <w:t>] – [Present]</w:t>
      </w:r>
    </w:p>
    <w:p w:rsidR="007C645B" w:rsidRDefault="007C645B" w:rsidP="007C645B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>
        <w:rPr>
          <w:sz w:val="20"/>
          <w:szCs w:val="20"/>
        </w:rPr>
        <w:t>[</w:t>
      </w:r>
      <w:r w:rsidR="006D7B84">
        <w:rPr>
          <w:sz w:val="20"/>
          <w:szCs w:val="20"/>
        </w:rPr>
        <w:t>Solicited and raised over $20,000 from sponsors for the fraternity’s initiative to help local disabled and homeless people</w:t>
      </w:r>
      <w:r>
        <w:rPr>
          <w:sz w:val="20"/>
          <w:szCs w:val="20"/>
        </w:rPr>
        <w:t>]</w:t>
      </w:r>
    </w:p>
    <w:p w:rsidR="007C645B" w:rsidRPr="007C645B" w:rsidRDefault="007C645B" w:rsidP="007C645B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7C645B">
        <w:rPr>
          <w:sz w:val="20"/>
          <w:szCs w:val="20"/>
        </w:rPr>
        <w:t>[</w:t>
      </w:r>
      <w:r w:rsidR="006D7B84">
        <w:rPr>
          <w:sz w:val="20"/>
          <w:szCs w:val="20"/>
        </w:rPr>
        <w:t xml:space="preserve">Organized community service events </w:t>
      </w:r>
      <w:r w:rsidR="006D7B84">
        <w:rPr>
          <w:rFonts w:hint="eastAsia"/>
          <w:sz w:val="20"/>
          <w:szCs w:val="20"/>
          <w:lang w:eastAsia="zh-CN"/>
        </w:rPr>
        <w:t>with</w:t>
      </w:r>
      <w:r w:rsidR="006D7B84">
        <w:rPr>
          <w:sz w:val="20"/>
          <w:szCs w:val="20"/>
          <w:lang w:eastAsia="zh-CN"/>
        </w:rPr>
        <w:t xml:space="preserve"> over 200+ school-wide attendees</w:t>
      </w:r>
      <w:r w:rsidR="00C777AD">
        <w:rPr>
          <w:sz w:val="20"/>
          <w:szCs w:val="20"/>
          <w:lang w:eastAsia="zh-CN"/>
        </w:rPr>
        <w:t xml:space="preserve"> and led the team’s public relations efforts</w:t>
      </w:r>
      <w:r>
        <w:rPr>
          <w:sz w:val="20"/>
          <w:szCs w:val="20"/>
        </w:rPr>
        <w:t>]</w:t>
      </w:r>
    </w:p>
    <w:p w:rsidR="007C645B" w:rsidRPr="00CB3664" w:rsidRDefault="007C645B" w:rsidP="008444B8">
      <w:pPr>
        <w:pStyle w:val="NoSpacing1"/>
        <w:tabs>
          <w:tab w:val="right" w:pos="10620"/>
        </w:tabs>
        <w:spacing w:before="40"/>
        <w:rPr>
          <w:rFonts w:eastAsiaTheme="minorEastAsia" w:cstheme="minorBidi"/>
          <w:sz w:val="16"/>
        </w:rPr>
      </w:pPr>
    </w:p>
    <w:p w:rsidR="00476F55" w:rsidRPr="00476F55" w:rsidRDefault="00135706" w:rsidP="008444B8">
      <w:pPr>
        <w:pStyle w:val="ResumeAlignRight"/>
        <w:pBdr>
          <w:bottom w:val="single" w:sz="4" w:space="1" w:color="auto"/>
        </w:pBdr>
        <w:tabs>
          <w:tab w:val="left" w:pos="360"/>
          <w:tab w:val="right" w:pos="10620"/>
        </w:tabs>
        <w:spacing w:after="100"/>
        <w:rPr>
          <w:rFonts w:ascii="Calibri" w:hAnsi="Calibri"/>
          <w:b/>
        </w:rPr>
      </w:pPr>
      <w:r>
        <w:rPr>
          <w:rFonts w:ascii="Calibri" w:hAnsi="Calibri"/>
          <w:b/>
        </w:rPr>
        <w:t>ADDITIONAL</w:t>
      </w:r>
    </w:p>
    <w:p w:rsidR="00172D0E" w:rsidRPr="00CB3664" w:rsidRDefault="00454C41" w:rsidP="008444B8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CB3664">
        <w:rPr>
          <w:sz w:val="20"/>
          <w:szCs w:val="20"/>
        </w:rPr>
        <w:t xml:space="preserve">[Fluent in </w:t>
      </w:r>
      <w:r w:rsidR="006D236A">
        <w:rPr>
          <w:sz w:val="20"/>
          <w:szCs w:val="20"/>
        </w:rPr>
        <w:t>French</w:t>
      </w:r>
      <w:r w:rsidRPr="00CB3664">
        <w:rPr>
          <w:sz w:val="20"/>
          <w:szCs w:val="20"/>
        </w:rPr>
        <w:t>], [proficient in Mandarin];</w:t>
      </w:r>
      <w:r w:rsidR="00911B56" w:rsidRPr="00CB3664">
        <w:rPr>
          <w:sz w:val="20"/>
          <w:szCs w:val="20"/>
        </w:rPr>
        <w:t xml:space="preserve"> [favorite </w:t>
      </w:r>
      <w:r w:rsidR="00D913B2" w:rsidRPr="00CB3664">
        <w:rPr>
          <w:sz w:val="20"/>
          <w:szCs w:val="20"/>
        </w:rPr>
        <w:t>business</w:t>
      </w:r>
      <w:r w:rsidR="00911B56" w:rsidRPr="00CB3664">
        <w:rPr>
          <w:sz w:val="20"/>
          <w:szCs w:val="20"/>
        </w:rPr>
        <w:t xml:space="preserve"> books include </w:t>
      </w:r>
      <w:r w:rsidR="00911B56" w:rsidRPr="00CB3664">
        <w:rPr>
          <w:i/>
          <w:sz w:val="20"/>
          <w:szCs w:val="20"/>
        </w:rPr>
        <w:t>Margin of Safety</w:t>
      </w:r>
      <w:r w:rsidR="00911B56" w:rsidRPr="00CB3664">
        <w:rPr>
          <w:sz w:val="20"/>
          <w:szCs w:val="20"/>
        </w:rPr>
        <w:t xml:space="preserve"> and</w:t>
      </w:r>
      <w:r w:rsidR="00D913B2" w:rsidRPr="00CB3664">
        <w:rPr>
          <w:sz w:val="20"/>
          <w:szCs w:val="20"/>
        </w:rPr>
        <w:t xml:space="preserve"> </w:t>
      </w:r>
      <w:r w:rsidR="00D913B2" w:rsidRPr="00CB3664">
        <w:rPr>
          <w:i/>
          <w:sz w:val="20"/>
          <w:szCs w:val="20"/>
        </w:rPr>
        <w:t>Competitive Strategy</w:t>
      </w:r>
      <w:r w:rsidR="00911B56" w:rsidRPr="00CB3664">
        <w:rPr>
          <w:sz w:val="20"/>
          <w:szCs w:val="20"/>
        </w:rPr>
        <w:t xml:space="preserve">] </w:t>
      </w:r>
    </w:p>
    <w:p w:rsidR="00911B56" w:rsidRDefault="00911B56" w:rsidP="008444B8">
      <w:pPr>
        <w:pStyle w:val="NoSpacing1"/>
        <w:numPr>
          <w:ilvl w:val="0"/>
          <w:numId w:val="4"/>
        </w:numPr>
        <w:tabs>
          <w:tab w:val="right" w:pos="10620"/>
        </w:tabs>
        <w:spacing w:before="40"/>
        <w:ind w:left="270" w:hanging="270"/>
        <w:rPr>
          <w:sz w:val="20"/>
          <w:szCs w:val="20"/>
        </w:rPr>
      </w:pPr>
      <w:r w:rsidRPr="00CB3664">
        <w:rPr>
          <w:sz w:val="20"/>
          <w:szCs w:val="20"/>
        </w:rPr>
        <w:t xml:space="preserve">[Avid </w:t>
      </w:r>
      <w:r w:rsidR="00787E07" w:rsidRPr="00CB3664">
        <w:rPr>
          <w:sz w:val="20"/>
          <w:szCs w:val="20"/>
        </w:rPr>
        <w:t xml:space="preserve">skier having </w:t>
      </w:r>
      <w:r w:rsidR="00642ABE" w:rsidRPr="00CB3664">
        <w:rPr>
          <w:sz w:val="20"/>
          <w:szCs w:val="20"/>
        </w:rPr>
        <w:t>skied across US, Europe and Japan</w:t>
      </w:r>
      <w:r w:rsidR="00787E07" w:rsidRPr="00CB3664">
        <w:rPr>
          <w:sz w:val="20"/>
          <w:szCs w:val="20"/>
        </w:rPr>
        <w:t>], [PADI-certified scuba diver</w:t>
      </w:r>
      <w:r w:rsidR="00642ABE" w:rsidRPr="00CB3664">
        <w:rPr>
          <w:sz w:val="20"/>
          <w:szCs w:val="20"/>
        </w:rPr>
        <w:t xml:space="preserve">]; [fan of </w:t>
      </w:r>
      <w:r w:rsidR="00642ABE" w:rsidRPr="00CB3664">
        <w:rPr>
          <w:i/>
          <w:sz w:val="20"/>
          <w:szCs w:val="20"/>
        </w:rPr>
        <w:t>Game of Thrones</w:t>
      </w:r>
      <w:r w:rsidR="00642ABE" w:rsidRPr="00CB3664">
        <w:rPr>
          <w:sz w:val="20"/>
          <w:szCs w:val="20"/>
        </w:rPr>
        <w:t xml:space="preserve"> and </w:t>
      </w:r>
      <w:r w:rsidR="008444B8">
        <w:rPr>
          <w:i/>
          <w:sz w:val="20"/>
          <w:szCs w:val="20"/>
        </w:rPr>
        <w:t>House of Cards</w:t>
      </w:r>
      <w:r w:rsidR="00642ABE" w:rsidRPr="00CB3664">
        <w:rPr>
          <w:sz w:val="20"/>
          <w:szCs w:val="20"/>
        </w:rPr>
        <w:t>]</w:t>
      </w:r>
    </w:p>
    <w:p w:rsidR="001A018A" w:rsidRDefault="001A018A" w:rsidP="00DB204E">
      <w:pPr>
        <w:pStyle w:val="NoSpacing1"/>
        <w:tabs>
          <w:tab w:val="right" w:pos="10620"/>
        </w:tabs>
        <w:spacing w:before="40"/>
        <w:rPr>
          <w:b/>
          <w:noProof/>
          <w:color w:val="0B1B32"/>
          <w:sz w:val="32"/>
          <w:szCs w:val="20"/>
          <w:u w:val="single"/>
          <w:lang w:eastAsia="zh-CN"/>
        </w:rPr>
      </w:pPr>
      <w:r w:rsidRPr="000B22E9">
        <w:rPr>
          <w:b/>
          <w:noProof/>
          <w:color w:val="0B1B32"/>
          <w:sz w:val="32"/>
          <w:szCs w:val="20"/>
          <w:lang w:eastAsia="zh-CN"/>
        </w:rPr>
        <w:lastRenderedPageBreak/>
        <w:drawing>
          <wp:inline distT="0" distB="0" distL="0" distR="0">
            <wp:extent cx="878774" cy="878774"/>
            <wp:effectExtent l="0" t="0" r="0" b="0"/>
            <wp:docPr id="9" name="Picture 9" descr="C:\Users\Derek\Dropbox\10X EBITDA\Branding\Logo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rek\Dropbox\10X EBITDA\Branding\Logo\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76" cy="8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8A" w:rsidRDefault="001A018A" w:rsidP="00DB204E">
      <w:pPr>
        <w:pStyle w:val="NoSpacing1"/>
        <w:tabs>
          <w:tab w:val="right" w:pos="10620"/>
        </w:tabs>
        <w:spacing w:before="40"/>
        <w:rPr>
          <w:b/>
          <w:color w:val="0B1B32"/>
          <w:sz w:val="32"/>
          <w:szCs w:val="20"/>
          <w:u w:val="single"/>
        </w:rPr>
      </w:pPr>
    </w:p>
    <w:p w:rsidR="00DB204E" w:rsidRPr="00DF7156" w:rsidRDefault="005C4C31" w:rsidP="00DB204E">
      <w:pPr>
        <w:pStyle w:val="NoSpacing1"/>
        <w:tabs>
          <w:tab w:val="right" w:pos="10620"/>
        </w:tabs>
        <w:spacing w:before="40"/>
        <w:rPr>
          <w:b/>
          <w:color w:val="0B1B32"/>
          <w:sz w:val="32"/>
          <w:szCs w:val="20"/>
          <w:u w:val="single"/>
        </w:rPr>
      </w:pPr>
      <w:r w:rsidRPr="000B22E9">
        <w:rPr>
          <w:b/>
          <w:color w:val="000000" w:themeColor="text1"/>
          <w:sz w:val="32"/>
          <w:szCs w:val="20"/>
          <w:u w:val="single"/>
        </w:rPr>
        <w:t xml:space="preserve">Resume Template </w:t>
      </w:r>
      <w:r w:rsidR="00DB204E" w:rsidRPr="000B22E9">
        <w:rPr>
          <w:b/>
          <w:color w:val="000000" w:themeColor="text1"/>
          <w:sz w:val="32"/>
          <w:szCs w:val="20"/>
          <w:u w:val="single"/>
        </w:rPr>
        <w:t>Guidelines and Instructions</w:t>
      </w:r>
      <w:r w:rsidR="003348FB" w:rsidRPr="000B22E9">
        <w:rPr>
          <w:b/>
          <w:color w:val="000000" w:themeColor="text1"/>
          <w:sz w:val="32"/>
          <w:szCs w:val="20"/>
          <w:u w:val="single"/>
        </w:rPr>
        <w:t xml:space="preserve"> </w:t>
      </w:r>
      <w:r w:rsidR="003348FB" w:rsidRPr="003348FB">
        <w:rPr>
          <w:b/>
          <w:color w:val="C00000"/>
          <w:sz w:val="32"/>
          <w:szCs w:val="20"/>
          <w:u w:val="single"/>
        </w:rPr>
        <w:t>(READ)</w:t>
      </w:r>
    </w:p>
    <w:p w:rsidR="00DB204E" w:rsidRPr="00DF7156" w:rsidRDefault="005C4C31" w:rsidP="00DB204E">
      <w:pPr>
        <w:pStyle w:val="NoSpacing1"/>
        <w:tabs>
          <w:tab w:val="right" w:pos="10620"/>
        </w:tabs>
        <w:spacing w:before="40"/>
        <w:rPr>
          <w:sz w:val="24"/>
          <w:szCs w:val="20"/>
        </w:rPr>
      </w:pPr>
      <w:r w:rsidRPr="00DF7156">
        <w:rPr>
          <w:sz w:val="24"/>
          <w:szCs w:val="20"/>
        </w:rPr>
        <w:t xml:space="preserve">This resume template is provided by 10X EBITDA. It’s designed </w:t>
      </w:r>
      <w:r w:rsidR="002165CE">
        <w:rPr>
          <w:sz w:val="24"/>
          <w:szCs w:val="20"/>
        </w:rPr>
        <w:t xml:space="preserve">specifically </w:t>
      </w:r>
      <w:r w:rsidRPr="00DF7156">
        <w:rPr>
          <w:sz w:val="24"/>
          <w:szCs w:val="20"/>
        </w:rPr>
        <w:t xml:space="preserve">for current </w:t>
      </w:r>
      <w:r w:rsidR="006D7B84">
        <w:rPr>
          <w:sz w:val="24"/>
          <w:szCs w:val="20"/>
        </w:rPr>
        <w:t>undergraduate students</w:t>
      </w:r>
      <w:r w:rsidRPr="00DF7156">
        <w:rPr>
          <w:sz w:val="24"/>
          <w:szCs w:val="20"/>
        </w:rPr>
        <w:t xml:space="preserve"> recruiting for </w:t>
      </w:r>
      <w:r w:rsidR="006D7B84">
        <w:rPr>
          <w:sz w:val="24"/>
          <w:szCs w:val="20"/>
        </w:rPr>
        <w:t xml:space="preserve">investment banking </w:t>
      </w:r>
      <w:r w:rsidRPr="00DF7156">
        <w:rPr>
          <w:sz w:val="24"/>
          <w:szCs w:val="20"/>
        </w:rPr>
        <w:t>roles</w:t>
      </w:r>
      <w:r w:rsidR="006D7B84">
        <w:rPr>
          <w:sz w:val="24"/>
          <w:szCs w:val="20"/>
        </w:rPr>
        <w:t xml:space="preserve"> or </w:t>
      </w:r>
      <w:r w:rsidR="00906296">
        <w:rPr>
          <w:sz w:val="24"/>
          <w:szCs w:val="20"/>
        </w:rPr>
        <w:t xml:space="preserve">undergrad-level </w:t>
      </w:r>
      <w:r w:rsidR="006D7B84">
        <w:rPr>
          <w:sz w:val="24"/>
          <w:szCs w:val="20"/>
        </w:rPr>
        <w:t xml:space="preserve">buyside roles that recruit directly from </w:t>
      </w:r>
      <w:r w:rsidR="004B5FF1">
        <w:rPr>
          <w:sz w:val="24"/>
          <w:szCs w:val="20"/>
        </w:rPr>
        <w:t>college</w:t>
      </w:r>
      <w:r w:rsidRPr="00DF7156">
        <w:rPr>
          <w:sz w:val="24"/>
          <w:szCs w:val="20"/>
        </w:rPr>
        <w:t xml:space="preserve">. </w:t>
      </w:r>
      <w:r w:rsidR="002713E9">
        <w:rPr>
          <w:sz w:val="24"/>
          <w:szCs w:val="20"/>
        </w:rPr>
        <w:t xml:space="preserve">It can also be used by </w:t>
      </w:r>
      <w:r w:rsidR="007E07F6">
        <w:rPr>
          <w:sz w:val="24"/>
          <w:szCs w:val="20"/>
        </w:rPr>
        <w:t xml:space="preserve">current </w:t>
      </w:r>
      <w:r w:rsidR="00843570">
        <w:rPr>
          <w:sz w:val="24"/>
          <w:szCs w:val="20"/>
        </w:rPr>
        <w:t>graduate students</w:t>
      </w:r>
      <w:r w:rsidR="00295950">
        <w:rPr>
          <w:sz w:val="24"/>
          <w:szCs w:val="20"/>
        </w:rPr>
        <w:t xml:space="preserve"> without prior full-time work</w:t>
      </w:r>
      <w:r w:rsidR="005B6DD5">
        <w:rPr>
          <w:sz w:val="24"/>
          <w:szCs w:val="20"/>
        </w:rPr>
        <w:t xml:space="preserve"> </w:t>
      </w:r>
      <w:bookmarkStart w:id="0" w:name="_GoBack"/>
      <w:bookmarkEnd w:id="0"/>
      <w:r w:rsidR="00295950">
        <w:rPr>
          <w:sz w:val="24"/>
          <w:szCs w:val="20"/>
        </w:rPr>
        <w:t>experience</w:t>
      </w:r>
      <w:r w:rsidR="002713E9">
        <w:rPr>
          <w:sz w:val="24"/>
          <w:szCs w:val="20"/>
        </w:rPr>
        <w:t xml:space="preserve">. However, this template is </w:t>
      </w:r>
      <w:r w:rsidR="00F60F2F" w:rsidRPr="002713E9">
        <w:rPr>
          <w:sz w:val="24"/>
          <w:szCs w:val="20"/>
          <w:u w:val="single"/>
        </w:rPr>
        <w:t>not</w:t>
      </w:r>
      <w:r w:rsidR="00F60F2F">
        <w:rPr>
          <w:sz w:val="24"/>
          <w:szCs w:val="20"/>
        </w:rPr>
        <w:t xml:space="preserve"> designed for current </w:t>
      </w:r>
      <w:r w:rsidR="00843570">
        <w:rPr>
          <w:sz w:val="24"/>
          <w:szCs w:val="20"/>
        </w:rPr>
        <w:t>MBA</w:t>
      </w:r>
      <w:r w:rsidR="00F60F2F">
        <w:rPr>
          <w:sz w:val="24"/>
          <w:szCs w:val="20"/>
        </w:rPr>
        <w:t xml:space="preserve"> students</w:t>
      </w:r>
      <w:r w:rsidR="00D40B1A">
        <w:rPr>
          <w:sz w:val="24"/>
          <w:szCs w:val="20"/>
        </w:rPr>
        <w:t xml:space="preserve"> or</w:t>
      </w:r>
      <w:r w:rsidR="00843570">
        <w:rPr>
          <w:sz w:val="24"/>
          <w:szCs w:val="20"/>
        </w:rPr>
        <w:t xml:space="preserve"> current working professionals looking to switch careers</w:t>
      </w:r>
      <w:r w:rsidR="00F60F2F">
        <w:rPr>
          <w:sz w:val="24"/>
          <w:szCs w:val="20"/>
        </w:rPr>
        <w:t xml:space="preserve">. </w:t>
      </w:r>
      <w:r w:rsidRPr="00DF7156">
        <w:rPr>
          <w:sz w:val="24"/>
          <w:szCs w:val="20"/>
        </w:rPr>
        <w:t>Detailed walkthrough about this template</w:t>
      </w:r>
      <w:r w:rsidR="00A40194">
        <w:rPr>
          <w:sz w:val="24"/>
          <w:szCs w:val="20"/>
        </w:rPr>
        <w:t xml:space="preserve">, </w:t>
      </w:r>
      <w:r w:rsidRPr="00DF7156">
        <w:rPr>
          <w:sz w:val="24"/>
          <w:szCs w:val="20"/>
        </w:rPr>
        <w:t>why we structure things the way they are</w:t>
      </w:r>
      <w:r w:rsidR="00A40194">
        <w:rPr>
          <w:sz w:val="24"/>
          <w:szCs w:val="20"/>
        </w:rPr>
        <w:t>, and how you should tailor it to your background for maximum effectiveness</w:t>
      </w:r>
      <w:r w:rsidRPr="00DF7156">
        <w:rPr>
          <w:sz w:val="24"/>
          <w:szCs w:val="20"/>
        </w:rPr>
        <w:t xml:space="preserve"> can be found </w:t>
      </w:r>
      <w:hyperlink r:id="rId8" w:history="1">
        <w:r w:rsidRPr="005134D0">
          <w:rPr>
            <w:rStyle w:val="Hyperlink"/>
            <w:sz w:val="24"/>
            <w:szCs w:val="20"/>
          </w:rPr>
          <w:t>in this article</w:t>
        </w:r>
      </w:hyperlink>
      <w:r w:rsidRPr="00DF7156">
        <w:rPr>
          <w:sz w:val="24"/>
          <w:szCs w:val="20"/>
        </w:rPr>
        <w:t xml:space="preserve"> on our website. We explain in </w:t>
      </w:r>
      <w:r w:rsidR="005500FD" w:rsidRPr="00DF7156">
        <w:rPr>
          <w:sz w:val="24"/>
          <w:szCs w:val="20"/>
        </w:rPr>
        <w:t>detail how this temp</w:t>
      </w:r>
      <w:r w:rsidR="000766E7">
        <w:rPr>
          <w:sz w:val="24"/>
          <w:szCs w:val="20"/>
        </w:rPr>
        <w:t>late is optimized for “</w:t>
      </w:r>
      <w:r w:rsidR="00080949">
        <w:rPr>
          <w:sz w:val="24"/>
          <w:szCs w:val="20"/>
        </w:rPr>
        <w:t>30</w:t>
      </w:r>
      <w:r w:rsidR="00975983">
        <w:rPr>
          <w:sz w:val="24"/>
          <w:szCs w:val="20"/>
        </w:rPr>
        <w:t>-</w:t>
      </w:r>
      <w:r w:rsidR="00080949">
        <w:rPr>
          <w:sz w:val="24"/>
          <w:szCs w:val="20"/>
        </w:rPr>
        <w:t xml:space="preserve">second </w:t>
      </w:r>
      <w:r w:rsidR="005500FD" w:rsidRPr="00DF7156">
        <w:rPr>
          <w:sz w:val="24"/>
          <w:szCs w:val="20"/>
        </w:rPr>
        <w:t xml:space="preserve">glance” and the key considerations you should keep in mind. </w:t>
      </w:r>
    </w:p>
    <w:p w:rsidR="001A018A" w:rsidRDefault="001A018A" w:rsidP="00BD4619">
      <w:pPr>
        <w:pStyle w:val="NoSpacing1"/>
        <w:tabs>
          <w:tab w:val="right" w:pos="10620"/>
        </w:tabs>
        <w:spacing w:before="40"/>
        <w:rPr>
          <w:b/>
          <w:color w:val="0B1B32"/>
          <w:sz w:val="32"/>
          <w:szCs w:val="20"/>
          <w:u w:val="single"/>
        </w:rPr>
      </w:pPr>
    </w:p>
    <w:p w:rsidR="00BD4619" w:rsidRPr="000B22E9" w:rsidRDefault="00140216" w:rsidP="00BD4619">
      <w:pPr>
        <w:pStyle w:val="NoSpacing1"/>
        <w:tabs>
          <w:tab w:val="right" w:pos="10620"/>
        </w:tabs>
        <w:spacing w:before="40"/>
        <w:rPr>
          <w:b/>
          <w:color w:val="000000" w:themeColor="text1"/>
          <w:sz w:val="32"/>
          <w:szCs w:val="20"/>
          <w:u w:val="single"/>
        </w:rPr>
      </w:pPr>
      <w:r>
        <w:rPr>
          <w:b/>
          <w:color w:val="000000" w:themeColor="text1"/>
          <w:sz w:val="32"/>
          <w:szCs w:val="20"/>
          <w:u w:val="single"/>
        </w:rPr>
        <w:t>Investment Banking</w:t>
      </w:r>
      <w:r w:rsidR="00BD4619" w:rsidRPr="000B22E9">
        <w:rPr>
          <w:b/>
          <w:color w:val="000000" w:themeColor="text1"/>
          <w:sz w:val="32"/>
          <w:szCs w:val="20"/>
          <w:u w:val="single"/>
        </w:rPr>
        <w:t xml:space="preserve"> </w:t>
      </w:r>
      <w:r w:rsidR="006D59E6" w:rsidRPr="000B22E9">
        <w:rPr>
          <w:b/>
          <w:color w:val="000000" w:themeColor="text1"/>
          <w:sz w:val="32"/>
          <w:szCs w:val="20"/>
          <w:u w:val="single"/>
        </w:rPr>
        <w:t>Interview Coaching</w:t>
      </w:r>
    </w:p>
    <w:p w:rsidR="009165AE" w:rsidRPr="001A018A" w:rsidRDefault="00364D70" w:rsidP="00BD4619">
      <w:pPr>
        <w:pStyle w:val="NoSpacing1"/>
        <w:tabs>
          <w:tab w:val="right" w:pos="10620"/>
        </w:tabs>
        <w:spacing w:before="40"/>
        <w:rPr>
          <w:sz w:val="24"/>
          <w:szCs w:val="20"/>
        </w:rPr>
      </w:pPr>
      <w:r>
        <w:rPr>
          <w:sz w:val="24"/>
          <w:szCs w:val="20"/>
        </w:rPr>
        <w:t xml:space="preserve">We provide customized 1-on-1 recruiting guidance to help you navigate the </w:t>
      </w:r>
      <w:r w:rsidR="00140216">
        <w:rPr>
          <w:sz w:val="24"/>
          <w:szCs w:val="20"/>
        </w:rPr>
        <w:t xml:space="preserve">investment banking </w:t>
      </w:r>
      <w:r>
        <w:rPr>
          <w:sz w:val="24"/>
          <w:szCs w:val="20"/>
        </w:rPr>
        <w:t xml:space="preserve">recruiting process. </w:t>
      </w:r>
      <w:r w:rsidR="00ED2043" w:rsidRPr="00ED2043">
        <w:rPr>
          <w:sz w:val="24"/>
          <w:szCs w:val="20"/>
        </w:rPr>
        <w:t>While most of our team is located in the United States, we can help clients located anywhere in the world</w:t>
      </w:r>
      <w:r w:rsidR="00D71520">
        <w:rPr>
          <w:sz w:val="24"/>
          <w:szCs w:val="20"/>
        </w:rPr>
        <w:t xml:space="preserve">, especially </w:t>
      </w:r>
      <w:r w:rsidR="00ED2043" w:rsidRPr="00ED2043">
        <w:rPr>
          <w:sz w:val="24"/>
          <w:szCs w:val="20"/>
        </w:rPr>
        <w:t>EMEA and APAC.</w:t>
      </w:r>
      <w:r w:rsidR="00ED2043">
        <w:rPr>
          <w:sz w:val="24"/>
          <w:szCs w:val="20"/>
        </w:rPr>
        <w:t xml:space="preserve"> </w:t>
      </w:r>
      <w:r w:rsidR="00683E42">
        <w:rPr>
          <w:sz w:val="24"/>
          <w:szCs w:val="20"/>
        </w:rPr>
        <w:t xml:space="preserve">Coaching sessions are delivered via </w:t>
      </w:r>
      <w:r w:rsidR="00683E42">
        <w:rPr>
          <w:rFonts w:hint="eastAsia"/>
          <w:sz w:val="24"/>
          <w:szCs w:val="20"/>
          <w:lang w:eastAsia="zh-CN"/>
        </w:rPr>
        <w:t>phone</w:t>
      </w:r>
      <w:r w:rsidR="00683E42">
        <w:rPr>
          <w:sz w:val="24"/>
          <w:szCs w:val="20"/>
          <w:lang w:eastAsia="zh-CN"/>
        </w:rPr>
        <w:t xml:space="preserve"> or digital communication (i.e. Skype, FaceTime, WhatsApp, etc</w:t>
      </w:r>
      <w:r w:rsidR="00D8388D">
        <w:rPr>
          <w:sz w:val="24"/>
          <w:szCs w:val="20"/>
          <w:lang w:eastAsia="zh-CN"/>
        </w:rPr>
        <w:t>.)</w:t>
      </w:r>
      <w:r w:rsidR="00683E42">
        <w:rPr>
          <w:sz w:val="24"/>
          <w:szCs w:val="20"/>
          <w:lang w:eastAsia="zh-CN"/>
        </w:rPr>
        <w:t xml:space="preserve"> </w:t>
      </w:r>
      <w:r w:rsidR="00D25726">
        <w:rPr>
          <w:sz w:val="24"/>
          <w:szCs w:val="20"/>
        </w:rPr>
        <w:t xml:space="preserve">You can learn more here: </w:t>
      </w:r>
      <w:hyperlink r:id="rId9" w:history="1">
        <w:r w:rsidR="009A6361">
          <w:rPr>
            <w:rStyle w:val="Hyperlink"/>
            <w:sz w:val="24"/>
            <w:szCs w:val="20"/>
          </w:rPr>
          <w:t>Investment Banking</w:t>
        </w:r>
        <w:r w:rsidR="00D25726" w:rsidRPr="00D25726">
          <w:rPr>
            <w:rStyle w:val="Hyperlink"/>
            <w:sz w:val="24"/>
            <w:szCs w:val="20"/>
          </w:rPr>
          <w:t xml:space="preserve"> Interview Coaching</w:t>
        </w:r>
      </w:hyperlink>
      <w:r w:rsidR="001A18B5">
        <w:rPr>
          <w:rStyle w:val="Hyperlink"/>
          <w:sz w:val="24"/>
          <w:szCs w:val="20"/>
        </w:rPr>
        <w:t>.</w:t>
      </w:r>
    </w:p>
    <w:p w:rsidR="00DB204E" w:rsidRPr="00DF7156" w:rsidRDefault="00DB204E" w:rsidP="00F57219">
      <w:pPr>
        <w:pStyle w:val="NoSpacing1"/>
        <w:tabs>
          <w:tab w:val="right" w:pos="10620"/>
        </w:tabs>
        <w:spacing w:before="40"/>
        <w:rPr>
          <w:b/>
          <w:color w:val="0B1B32"/>
          <w:sz w:val="32"/>
          <w:szCs w:val="20"/>
          <w:u w:val="single"/>
        </w:rPr>
      </w:pPr>
    </w:p>
    <w:p w:rsidR="005D5CF6" w:rsidRPr="000B22E9" w:rsidRDefault="005D5CF6" w:rsidP="005D5CF6">
      <w:pPr>
        <w:pStyle w:val="NoSpacing1"/>
        <w:tabs>
          <w:tab w:val="right" w:pos="10620"/>
        </w:tabs>
        <w:spacing w:before="40"/>
        <w:rPr>
          <w:b/>
          <w:color w:val="000000" w:themeColor="text1"/>
          <w:sz w:val="32"/>
          <w:szCs w:val="20"/>
          <w:u w:val="single"/>
        </w:rPr>
      </w:pPr>
      <w:r w:rsidRPr="000B22E9">
        <w:rPr>
          <w:b/>
          <w:color w:val="000000" w:themeColor="text1"/>
          <w:sz w:val="32"/>
          <w:szCs w:val="20"/>
          <w:u w:val="single"/>
        </w:rPr>
        <w:t>Online Finance Course</w:t>
      </w:r>
    </w:p>
    <w:p w:rsidR="005D5CF6" w:rsidRPr="001A018A" w:rsidRDefault="001A018A" w:rsidP="005D5CF6">
      <w:pPr>
        <w:pStyle w:val="NoSpacing1"/>
        <w:tabs>
          <w:tab w:val="right" w:pos="10620"/>
        </w:tabs>
        <w:spacing w:before="40"/>
        <w:rPr>
          <w:sz w:val="24"/>
          <w:szCs w:val="20"/>
        </w:rPr>
      </w:pPr>
      <w:r>
        <w:rPr>
          <w:sz w:val="24"/>
          <w:szCs w:val="20"/>
        </w:rPr>
        <w:t xml:space="preserve">If you don’t have a strong finance technical foundation (i.e. </w:t>
      </w:r>
      <w:r w:rsidR="003812BE">
        <w:rPr>
          <w:sz w:val="24"/>
          <w:szCs w:val="20"/>
        </w:rPr>
        <w:t xml:space="preserve">you’re a career-switcher, </w:t>
      </w:r>
      <w:r>
        <w:rPr>
          <w:sz w:val="24"/>
          <w:szCs w:val="20"/>
        </w:rPr>
        <w:t xml:space="preserve">you’re a consultant, you’re in IBD but not a group that does heavy analysis), you’ll need to brush up on your finance knowledge and develop the right investing mindset. We’re pleased to offer </w:t>
      </w:r>
      <w:r w:rsidR="005D69FD">
        <w:rPr>
          <w:sz w:val="24"/>
          <w:szCs w:val="20"/>
        </w:rPr>
        <w:t>the</w:t>
      </w:r>
      <w:r>
        <w:rPr>
          <w:sz w:val="24"/>
          <w:szCs w:val="20"/>
        </w:rPr>
        <w:t xml:space="preserve"> </w:t>
      </w:r>
      <w:hyperlink r:id="rId10" w:history="1">
        <w:r w:rsidRPr="001A018A">
          <w:rPr>
            <w:rStyle w:val="Hyperlink"/>
            <w:sz w:val="24"/>
            <w:szCs w:val="20"/>
          </w:rPr>
          <w:t>Online Finance Course</w:t>
        </w:r>
      </w:hyperlink>
      <w:r>
        <w:rPr>
          <w:sz w:val="24"/>
          <w:szCs w:val="20"/>
        </w:rPr>
        <w:t>.</w:t>
      </w:r>
    </w:p>
    <w:p w:rsidR="001A018A" w:rsidRPr="00DF7156" w:rsidRDefault="001A018A" w:rsidP="005D5CF6">
      <w:pPr>
        <w:pStyle w:val="NoSpacing1"/>
        <w:tabs>
          <w:tab w:val="right" w:pos="10620"/>
        </w:tabs>
        <w:spacing w:before="40"/>
        <w:rPr>
          <w:sz w:val="20"/>
          <w:szCs w:val="20"/>
        </w:rPr>
      </w:pPr>
    </w:p>
    <w:p w:rsidR="005D5CF6" w:rsidRPr="000B22E9" w:rsidRDefault="008631F2" w:rsidP="005D5CF6">
      <w:pPr>
        <w:pStyle w:val="NoSpacing1"/>
        <w:tabs>
          <w:tab w:val="right" w:pos="10620"/>
        </w:tabs>
        <w:spacing w:before="40"/>
        <w:rPr>
          <w:b/>
          <w:color w:val="000000" w:themeColor="text1"/>
          <w:sz w:val="32"/>
          <w:szCs w:val="20"/>
          <w:u w:val="single"/>
        </w:rPr>
      </w:pPr>
      <w:r>
        <w:rPr>
          <w:b/>
          <w:color w:val="000000" w:themeColor="text1"/>
          <w:sz w:val="32"/>
          <w:szCs w:val="20"/>
          <w:u w:val="single"/>
        </w:rPr>
        <w:t xml:space="preserve">Investment Banking </w:t>
      </w:r>
      <w:r w:rsidR="005D5CF6" w:rsidRPr="000B22E9">
        <w:rPr>
          <w:b/>
          <w:color w:val="000000" w:themeColor="text1"/>
          <w:sz w:val="32"/>
          <w:szCs w:val="20"/>
          <w:u w:val="single"/>
        </w:rPr>
        <w:t>Recruiting Guides</w:t>
      </w:r>
    </w:p>
    <w:p w:rsidR="005D5CF6" w:rsidRPr="001A018A" w:rsidRDefault="008631F2" w:rsidP="00F57219">
      <w:pPr>
        <w:pStyle w:val="NoSpacing1"/>
        <w:tabs>
          <w:tab w:val="right" w:pos="10620"/>
        </w:tabs>
        <w:spacing w:before="40"/>
        <w:rPr>
          <w:b/>
          <w:sz w:val="24"/>
          <w:szCs w:val="20"/>
        </w:rPr>
      </w:pPr>
      <w:r>
        <w:rPr>
          <w:sz w:val="24"/>
          <w:szCs w:val="20"/>
        </w:rPr>
        <w:t xml:space="preserve">We publish investment banking recruiting guides that you can download and use to prepare for the recruiting process. Please visit </w:t>
      </w:r>
      <w:hyperlink r:id="rId11" w:history="1">
        <w:r w:rsidRPr="00826999">
          <w:rPr>
            <w:rStyle w:val="Hyperlink"/>
            <w:sz w:val="24"/>
            <w:szCs w:val="20"/>
          </w:rPr>
          <w:t>this page</w:t>
        </w:r>
      </w:hyperlink>
      <w:r>
        <w:rPr>
          <w:sz w:val="24"/>
          <w:szCs w:val="20"/>
        </w:rPr>
        <w:t xml:space="preserve"> for more detail.</w:t>
      </w:r>
    </w:p>
    <w:p w:rsidR="001A018A" w:rsidRPr="00DF7156" w:rsidRDefault="001A018A" w:rsidP="00F57219">
      <w:pPr>
        <w:pStyle w:val="NoSpacing1"/>
        <w:tabs>
          <w:tab w:val="right" w:pos="10620"/>
        </w:tabs>
        <w:spacing w:before="40"/>
        <w:rPr>
          <w:b/>
          <w:color w:val="0B1B32"/>
          <w:sz w:val="32"/>
          <w:szCs w:val="20"/>
          <w:u w:val="single"/>
        </w:rPr>
      </w:pPr>
    </w:p>
    <w:p w:rsidR="00362768" w:rsidRPr="000B22E9" w:rsidRDefault="00DB204E" w:rsidP="00F57219">
      <w:pPr>
        <w:pStyle w:val="NoSpacing1"/>
        <w:tabs>
          <w:tab w:val="right" w:pos="10620"/>
        </w:tabs>
        <w:spacing w:before="40"/>
        <w:rPr>
          <w:b/>
          <w:color w:val="000000" w:themeColor="text1"/>
          <w:sz w:val="32"/>
          <w:szCs w:val="20"/>
          <w:u w:val="single"/>
        </w:rPr>
      </w:pPr>
      <w:r w:rsidRPr="000B22E9">
        <w:rPr>
          <w:b/>
          <w:color w:val="000000" w:themeColor="text1"/>
          <w:sz w:val="32"/>
          <w:szCs w:val="20"/>
          <w:u w:val="single"/>
        </w:rPr>
        <w:t>About 10X EBITDA</w:t>
      </w:r>
    </w:p>
    <w:p w:rsidR="0067215D" w:rsidRDefault="00A3798B" w:rsidP="00DF7156">
      <w:pPr>
        <w:rPr>
          <w:rFonts w:ascii="Calibri" w:eastAsia="SimSun" w:hAnsi="Calibri" w:cs="Times New Roman"/>
          <w:sz w:val="24"/>
          <w:szCs w:val="20"/>
          <w:lang w:eastAsia="en-US"/>
        </w:rPr>
      </w:pPr>
      <w:r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10X EBITDA is a </w:t>
      </w:r>
      <w:r w:rsidR="00C31401">
        <w:rPr>
          <w:rFonts w:ascii="Calibri" w:eastAsia="SimSun" w:hAnsi="Calibri" w:cs="Times New Roman" w:hint="eastAsia"/>
          <w:sz w:val="24"/>
          <w:szCs w:val="20"/>
        </w:rPr>
        <w:t>bout</w:t>
      </w:r>
      <w:r w:rsidR="00C31401">
        <w:rPr>
          <w:rFonts w:ascii="Calibri" w:eastAsia="SimSun" w:hAnsi="Calibri" w:cs="Times New Roman"/>
          <w:sz w:val="24"/>
          <w:szCs w:val="20"/>
        </w:rPr>
        <w:t xml:space="preserve">ique career consulting firm </w:t>
      </w:r>
      <w:r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composed of </w:t>
      </w:r>
      <w:r w:rsidR="00C31401">
        <w:rPr>
          <w:rFonts w:ascii="Calibri" w:eastAsia="SimSun" w:hAnsi="Calibri" w:cs="Times New Roman"/>
          <w:sz w:val="24"/>
          <w:szCs w:val="20"/>
          <w:lang w:eastAsia="en-US"/>
        </w:rPr>
        <w:t xml:space="preserve">a </w:t>
      </w:r>
      <w:r w:rsidR="00C31401"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small team </w:t>
      </w:r>
      <w:r w:rsidR="00C31401">
        <w:rPr>
          <w:rFonts w:ascii="Calibri" w:eastAsia="SimSun" w:hAnsi="Calibri" w:cs="Times New Roman"/>
          <w:sz w:val="24"/>
          <w:szCs w:val="20"/>
          <w:lang w:eastAsia="en-US"/>
        </w:rPr>
        <w:t xml:space="preserve">of </w:t>
      </w:r>
      <w:r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former investment banking professionals from Goldman Sachs and investment professionals from the world’s top private equity firms and hedge funds, such as KKR, TPG, Carlyle, Warburg, Citadel, </w:t>
      </w:r>
      <w:r w:rsidR="00C831B9">
        <w:rPr>
          <w:rFonts w:ascii="Calibri" w:eastAsia="SimSun" w:hAnsi="Calibri" w:cs="Times New Roman" w:hint="eastAsia"/>
          <w:sz w:val="24"/>
          <w:szCs w:val="20"/>
        </w:rPr>
        <w:t>Tiger</w:t>
      </w:r>
      <w:r w:rsidR="00C831B9"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, </w:t>
      </w:r>
      <w:r w:rsidR="00EB695E">
        <w:rPr>
          <w:rFonts w:ascii="Calibri" w:eastAsia="SimSun" w:hAnsi="Calibri" w:cs="Times New Roman"/>
          <w:sz w:val="24"/>
          <w:szCs w:val="20"/>
          <w:lang w:eastAsia="en-US"/>
        </w:rPr>
        <w:t>and others</w:t>
      </w:r>
      <w:r w:rsidRPr="00DF7156">
        <w:rPr>
          <w:rFonts w:ascii="Calibri" w:eastAsia="SimSun" w:hAnsi="Calibri" w:cs="Times New Roman"/>
          <w:sz w:val="24"/>
          <w:szCs w:val="20"/>
          <w:lang w:eastAsia="en-US"/>
        </w:rPr>
        <w:t>. Many of us worked with each other during our Analyst days</w:t>
      </w:r>
      <w:r w:rsidR="00EA1042"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 and </w:t>
      </w:r>
      <w:r w:rsidR="000C28F3"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experienced the challenges in the recruiting process first-hand. </w:t>
      </w:r>
      <w:r w:rsidR="006E1B0D">
        <w:rPr>
          <w:rFonts w:ascii="Calibri" w:eastAsia="SimSun" w:hAnsi="Calibri" w:cs="Times New Roman"/>
          <w:sz w:val="24"/>
          <w:szCs w:val="20"/>
          <w:lang w:eastAsia="en-US"/>
        </w:rPr>
        <w:t xml:space="preserve">We’ve developed our own system and best-practices that we share with our clients. </w:t>
      </w:r>
      <w:r w:rsidR="00396D3C" w:rsidRPr="00DF7156">
        <w:rPr>
          <w:rFonts w:ascii="Calibri" w:eastAsia="SimSun" w:hAnsi="Calibri" w:cs="Times New Roman"/>
          <w:sz w:val="24"/>
          <w:szCs w:val="20"/>
          <w:lang w:eastAsia="en-US"/>
        </w:rPr>
        <w:t>O</w:t>
      </w:r>
      <w:r w:rsidR="00EA1042"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ur </w:t>
      </w:r>
      <w:r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mission is to cultivate the next generation of top talent for Wall Street and to help </w:t>
      </w:r>
      <w:r w:rsidR="005D5CF6" w:rsidRPr="00DF7156">
        <w:rPr>
          <w:rFonts w:ascii="Calibri" w:eastAsia="SimSun" w:hAnsi="Calibri" w:cs="Times New Roman"/>
          <w:sz w:val="24"/>
          <w:szCs w:val="20"/>
          <w:lang w:eastAsia="en-US"/>
        </w:rPr>
        <w:t>you</w:t>
      </w:r>
      <w:r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 bring </w:t>
      </w:r>
      <w:r w:rsidR="005D5CF6" w:rsidRPr="00DF7156">
        <w:rPr>
          <w:rFonts w:ascii="Calibri" w:eastAsia="SimSun" w:hAnsi="Calibri" w:cs="Times New Roman"/>
          <w:sz w:val="24"/>
          <w:szCs w:val="20"/>
          <w:lang w:eastAsia="en-US"/>
        </w:rPr>
        <w:t>your</w:t>
      </w:r>
      <w:r w:rsidRPr="00DF7156">
        <w:rPr>
          <w:rFonts w:ascii="Calibri" w:eastAsia="SimSun" w:hAnsi="Calibri" w:cs="Times New Roman"/>
          <w:sz w:val="24"/>
          <w:szCs w:val="20"/>
          <w:lang w:eastAsia="en-US"/>
        </w:rPr>
        <w:t xml:space="preserve"> careers to new heights. We’re based in the United States.</w:t>
      </w:r>
    </w:p>
    <w:p w:rsidR="0067215D" w:rsidRDefault="0067215D" w:rsidP="00DF7156">
      <w:pPr>
        <w:rPr>
          <w:rFonts w:ascii="Calibri" w:eastAsia="SimSun" w:hAnsi="Calibri" w:cs="Times New Roman"/>
          <w:sz w:val="24"/>
          <w:szCs w:val="20"/>
          <w:lang w:eastAsia="en-US"/>
        </w:rPr>
      </w:pPr>
    </w:p>
    <w:p w:rsidR="00364D70" w:rsidRPr="00DF7156" w:rsidRDefault="006D459A" w:rsidP="00364D70">
      <w:pPr>
        <w:jc w:val="center"/>
        <w:rPr>
          <w:rFonts w:ascii="Calibri" w:eastAsia="SimSun" w:hAnsi="Calibri" w:cs="Times New Roman"/>
          <w:sz w:val="24"/>
          <w:szCs w:val="20"/>
          <w:lang w:eastAsia="en-US"/>
        </w:rPr>
      </w:pPr>
      <w:hyperlink r:id="rId12" w:history="1">
        <w:r w:rsidR="00364D70" w:rsidRPr="00E238DF">
          <w:rPr>
            <w:rStyle w:val="Hyperlink"/>
            <w:rFonts w:ascii="Calibri" w:eastAsia="SimSun" w:hAnsi="Calibri" w:cs="Times New Roman"/>
            <w:sz w:val="24"/>
            <w:szCs w:val="20"/>
            <w:lang w:eastAsia="en-US"/>
          </w:rPr>
          <w:t>www.10XEBITDA.com</w:t>
        </w:r>
      </w:hyperlink>
      <w:r w:rsidR="00364D70">
        <w:rPr>
          <w:rFonts w:ascii="Calibri" w:eastAsia="SimSun" w:hAnsi="Calibri" w:cs="Times New Roman"/>
          <w:sz w:val="24"/>
          <w:szCs w:val="20"/>
          <w:lang w:eastAsia="en-US"/>
        </w:rPr>
        <w:t xml:space="preserve"> </w:t>
      </w:r>
    </w:p>
    <w:sectPr w:rsidR="00364D70" w:rsidRPr="00DF7156" w:rsidSect="008444B8">
      <w:type w:val="continuous"/>
      <w:pgSz w:w="12240" w:h="15840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9A" w:rsidRDefault="006D459A" w:rsidP="000144D0">
      <w:pPr>
        <w:spacing w:after="0" w:line="240" w:lineRule="auto"/>
      </w:pPr>
      <w:r>
        <w:separator/>
      </w:r>
    </w:p>
  </w:endnote>
  <w:endnote w:type="continuationSeparator" w:id="0">
    <w:p w:rsidR="006D459A" w:rsidRDefault="006D459A" w:rsidP="0001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9A" w:rsidRDefault="006D459A" w:rsidP="000144D0">
      <w:pPr>
        <w:spacing w:after="0" w:line="240" w:lineRule="auto"/>
      </w:pPr>
      <w:r>
        <w:separator/>
      </w:r>
    </w:p>
  </w:footnote>
  <w:footnote w:type="continuationSeparator" w:id="0">
    <w:p w:rsidR="006D459A" w:rsidRDefault="006D459A" w:rsidP="0001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918"/>
    <w:multiLevelType w:val="hybridMultilevel"/>
    <w:tmpl w:val="FAB0C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008"/>
    <w:multiLevelType w:val="hybridMultilevel"/>
    <w:tmpl w:val="AA8A2030"/>
    <w:lvl w:ilvl="0" w:tplc="B6E4C278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2100"/>
    <w:multiLevelType w:val="hybridMultilevel"/>
    <w:tmpl w:val="F73A0786"/>
    <w:lvl w:ilvl="0" w:tplc="6DDC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7D9E"/>
    <w:multiLevelType w:val="hybridMultilevel"/>
    <w:tmpl w:val="4AC4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F9"/>
    <w:rsid w:val="000061E8"/>
    <w:rsid w:val="00007F25"/>
    <w:rsid w:val="000144D0"/>
    <w:rsid w:val="000430A9"/>
    <w:rsid w:val="000436B3"/>
    <w:rsid w:val="000519FB"/>
    <w:rsid w:val="00072C67"/>
    <w:rsid w:val="000743B8"/>
    <w:rsid w:val="000766E7"/>
    <w:rsid w:val="00080949"/>
    <w:rsid w:val="0008138D"/>
    <w:rsid w:val="00092803"/>
    <w:rsid w:val="000A2C7F"/>
    <w:rsid w:val="000A3090"/>
    <w:rsid w:val="000A62A3"/>
    <w:rsid w:val="000A6903"/>
    <w:rsid w:val="000A6D7D"/>
    <w:rsid w:val="000B22E9"/>
    <w:rsid w:val="000B6D32"/>
    <w:rsid w:val="000C0155"/>
    <w:rsid w:val="000C28F3"/>
    <w:rsid w:val="000C2C75"/>
    <w:rsid w:val="000C5488"/>
    <w:rsid w:val="000C5F06"/>
    <w:rsid w:val="000D00DF"/>
    <w:rsid w:val="000D10A0"/>
    <w:rsid w:val="000E55D9"/>
    <w:rsid w:val="000F4FAB"/>
    <w:rsid w:val="0011728F"/>
    <w:rsid w:val="001218E8"/>
    <w:rsid w:val="00122539"/>
    <w:rsid w:val="001242F6"/>
    <w:rsid w:val="00127D1D"/>
    <w:rsid w:val="00135706"/>
    <w:rsid w:val="00135E33"/>
    <w:rsid w:val="00135E70"/>
    <w:rsid w:val="00140216"/>
    <w:rsid w:val="00141CE2"/>
    <w:rsid w:val="001453BB"/>
    <w:rsid w:val="001461AD"/>
    <w:rsid w:val="00147AFD"/>
    <w:rsid w:val="0015243D"/>
    <w:rsid w:val="00152F66"/>
    <w:rsid w:val="00155350"/>
    <w:rsid w:val="001638BE"/>
    <w:rsid w:val="0016767F"/>
    <w:rsid w:val="00172D0E"/>
    <w:rsid w:val="00186870"/>
    <w:rsid w:val="001A018A"/>
    <w:rsid w:val="001A048D"/>
    <w:rsid w:val="001A18B5"/>
    <w:rsid w:val="001A7B31"/>
    <w:rsid w:val="001B024A"/>
    <w:rsid w:val="001B1C53"/>
    <w:rsid w:val="001B32FC"/>
    <w:rsid w:val="001C3292"/>
    <w:rsid w:val="001C463F"/>
    <w:rsid w:val="001D2265"/>
    <w:rsid w:val="001D60F3"/>
    <w:rsid w:val="001D6241"/>
    <w:rsid w:val="00200D40"/>
    <w:rsid w:val="00202EAA"/>
    <w:rsid w:val="00202F9D"/>
    <w:rsid w:val="00205A02"/>
    <w:rsid w:val="002165CE"/>
    <w:rsid w:val="0022040B"/>
    <w:rsid w:val="0023348D"/>
    <w:rsid w:val="002338CD"/>
    <w:rsid w:val="0023734A"/>
    <w:rsid w:val="002375E4"/>
    <w:rsid w:val="00255F37"/>
    <w:rsid w:val="002713E9"/>
    <w:rsid w:val="002714A2"/>
    <w:rsid w:val="00271743"/>
    <w:rsid w:val="00276C5C"/>
    <w:rsid w:val="002821E3"/>
    <w:rsid w:val="00293616"/>
    <w:rsid w:val="0029411D"/>
    <w:rsid w:val="00295950"/>
    <w:rsid w:val="002A146F"/>
    <w:rsid w:val="002A39FF"/>
    <w:rsid w:val="002A5046"/>
    <w:rsid w:val="002A66BE"/>
    <w:rsid w:val="002B12B2"/>
    <w:rsid w:val="002B1486"/>
    <w:rsid w:val="002B255B"/>
    <w:rsid w:val="002C0EA1"/>
    <w:rsid w:val="002C1035"/>
    <w:rsid w:val="002C3502"/>
    <w:rsid w:val="002C3699"/>
    <w:rsid w:val="002C7067"/>
    <w:rsid w:val="002D7057"/>
    <w:rsid w:val="002D7971"/>
    <w:rsid w:val="0030576A"/>
    <w:rsid w:val="003108BA"/>
    <w:rsid w:val="00311C58"/>
    <w:rsid w:val="00314BE3"/>
    <w:rsid w:val="00315E83"/>
    <w:rsid w:val="00326D63"/>
    <w:rsid w:val="003348FB"/>
    <w:rsid w:val="00340BBD"/>
    <w:rsid w:val="00347871"/>
    <w:rsid w:val="003525FE"/>
    <w:rsid w:val="00352B27"/>
    <w:rsid w:val="003539AD"/>
    <w:rsid w:val="003539EC"/>
    <w:rsid w:val="003570EB"/>
    <w:rsid w:val="00357B2D"/>
    <w:rsid w:val="00360F82"/>
    <w:rsid w:val="00362768"/>
    <w:rsid w:val="00363971"/>
    <w:rsid w:val="00364D70"/>
    <w:rsid w:val="00364E60"/>
    <w:rsid w:val="003702F0"/>
    <w:rsid w:val="0037726E"/>
    <w:rsid w:val="003812BE"/>
    <w:rsid w:val="0038425D"/>
    <w:rsid w:val="003850EF"/>
    <w:rsid w:val="00385D00"/>
    <w:rsid w:val="003872F7"/>
    <w:rsid w:val="00393187"/>
    <w:rsid w:val="003933EC"/>
    <w:rsid w:val="00396D3C"/>
    <w:rsid w:val="003A0F03"/>
    <w:rsid w:val="003A3BF1"/>
    <w:rsid w:val="003B439F"/>
    <w:rsid w:val="003C6DCC"/>
    <w:rsid w:val="003D06EE"/>
    <w:rsid w:val="003D5A88"/>
    <w:rsid w:val="003F0244"/>
    <w:rsid w:val="004029A5"/>
    <w:rsid w:val="00403360"/>
    <w:rsid w:val="00416791"/>
    <w:rsid w:val="0042057F"/>
    <w:rsid w:val="00421061"/>
    <w:rsid w:val="00421C84"/>
    <w:rsid w:val="0042564A"/>
    <w:rsid w:val="00426803"/>
    <w:rsid w:val="00431D35"/>
    <w:rsid w:val="00442739"/>
    <w:rsid w:val="00442D7F"/>
    <w:rsid w:val="00453054"/>
    <w:rsid w:val="00454C41"/>
    <w:rsid w:val="00463017"/>
    <w:rsid w:val="0047578A"/>
    <w:rsid w:val="00476F55"/>
    <w:rsid w:val="00477355"/>
    <w:rsid w:val="00491D7A"/>
    <w:rsid w:val="004920FB"/>
    <w:rsid w:val="004A01D7"/>
    <w:rsid w:val="004A054D"/>
    <w:rsid w:val="004A37F8"/>
    <w:rsid w:val="004A6826"/>
    <w:rsid w:val="004A6FE3"/>
    <w:rsid w:val="004B5B34"/>
    <w:rsid w:val="004B5FF1"/>
    <w:rsid w:val="004B6230"/>
    <w:rsid w:val="004C2946"/>
    <w:rsid w:val="004C7EE4"/>
    <w:rsid w:val="004D30D5"/>
    <w:rsid w:val="004D5D4D"/>
    <w:rsid w:val="004D63E8"/>
    <w:rsid w:val="004E1D7A"/>
    <w:rsid w:val="004E3168"/>
    <w:rsid w:val="004E65EE"/>
    <w:rsid w:val="004E6767"/>
    <w:rsid w:val="004E6B3D"/>
    <w:rsid w:val="004F5AE1"/>
    <w:rsid w:val="004F5F85"/>
    <w:rsid w:val="005045DD"/>
    <w:rsid w:val="005073E9"/>
    <w:rsid w:val="005134D0"/>
    <w:rsid w:val="00514035"/>
    <w:rsid w:val="00514394"/>
    <w:rsid w:val="00514943"/>
    <w:rsid w:val="00517738"/>
    <w:rsid w:val="00521765"/>
    <w:rsid w:val="00521ADA"/>
    <w:rsid w:val="00521FE2"/>
    <w:rsid w:val="005365B3"/>
    <w:rsid w:val="00543D6D"/>
    <w:rsid w:val="00544A07"/>
    <w:rsid w:val="005500FD"/>
    <w:rsid w:val="00551CB8"/>
    <w:rsid w:val="00553E26"/>
    <w:rsid w:val="00575215"/>
    <w:rsid w:val="00576A32"/>
    <w:rsid w:val="005808B5"/>
    <w:rsid w:val="005905E9"/>
    <w:rsid w:val="005944D6"/>
    <w:rsid w:val="005961F5"/>
    <w:rsid w:val="005A7CF9"/>
    <w:rsid w:val="005B10D8"/>
    <w:rsid w:val="005B6DD5"/>
    <w:rsid w:val="005C1104"/>
    <w:rsid w:val="005C4C31"/>
    <w:rsid w:val="005C748A"/>
    <w:rsid w:val="005D53F8"/>
    <w:rsid w:val="005D5CF6"/>
    <w:rsid w:val="005D69FD"/>
    <w:rsid w:val="005E0FF8"/>
    <w:rsid w:val="005E365F"/>
    <w:rsid w:val="00600365"/>
    <w:rsid w:val="006044A8"/>
    <w:rsid w:val="006060DE"/>
    <w:rsid w:val="006075C3"/>
    <w:rsid w:val="00611D35"/>
    <w:rsid w:val="00625E35"/>
    <w:rsid w:val="006266A9"/>
    <w:rsid w:val="00627ACE"/>
    <w:rsid w:val="00630941"/>
    <w:rsid w:val="006337E1"/>
    <w:rsid w:val="006368D3"/>
    <w:rsid w:val="00641902"/>
    <w:rsid w:val="00642ABE"/>
    <w:rsid w:val="00646D09"/>
    <w:rsid w:val="00653390"/>
    <w:rsid w:val="00653B3F"/>
    <w:rsid w:val="006552E7"/>
    <w:rsid w:val="00656FB1"/>
    <w:rsid w:val="0066098C"/>
    <w:rsid w:val="0067215D"/>
    <w:rsid w:val="00672B92"/>
    <w:rsid w:val="00675B7D"/>
    <w:rsid w:val="0068078B"/>
    <w:rsid w:val="00681A73"/>
    <w:rsid w:val="00683E42"/>
    <w:rsid w:val="0068766A"/>
    <w:rsid w:val="00690B60"/>
    <w:rsid w:val="00697CC4"/>
    <w:rsid w:val="006A0460"/>
    <w:rsid w:val="006A159B"/>
    <w:rsid w:val="006A6E3E"/>
    <w:rsid w:val="006A74A0"/>
    <w:rsid w:val="006B3D4A"/>
    <w:rsid w:val="006B61A3"/>
    <w:rsid w:val="006C6116"/>
    <w:rsid w:val="006D0649"/>
    <w:rsid w:val="006D236A"/>
    <w:rsid w:val="006D24E8"/>
    <w:rsid w:val="006D459A"/>
    <w:rsid w:val="006D59E6"/>
    <w:rsid w:val="006D5A5C"/>
    <w:rsid w:val="006D7765"/>
    <w:rsid w:val="006D7B84"/>
    <w:rsid w:val="006E1B0D"/>
    <w:rsid w:val="006E4A25"/>
    <w:rsid w:val="006F118A"/>
    <w:rsid w:val="006F1797"/>
    <w:rsid w:val="00702F19"/>
    <w:rsid w:val="00703785"/>
    <w:rsid w:val="0071402C"/>
    <w:rsid w:val="00715B90"/>
    <w:rsid w:val="0072030C"/>
    <w:rsid w:val="007300EE"/>
    <w:rsid w:val="00732CA7"/>
    <w:rsid w:val="00732F37"/>
    <w:rsid w:val="00733112"/>
    <w:rsid w:val="00734BAD"/>
    <w:rsid w:val="00736AA6"/>
    <w:rsid w:val="007370C6"/>
    <w:rsid w:val="00743063"/>
    <w:rsid w:val="00746294"/>
    <w:rsid w:val="007509A2"/>
    <w:rsid w:val="007609BE"/>
    <w:rsid w:val="00761C41"/>
    <w:rsid w:val="00771398"/>
    <w:rsid w:val="007722E4"/>
    <w:rsid w:val="00777431"/>
    <w:rsid w:val="0078503E"/>
    <w:rsid w:val="00787E07"/>
    <w:rsid w:val="00791A5E"/>
    <w:rsid w:val="007A2F57"/>
    <w:rsid w:val="007A4C07"/>
    <w:rsid w:val="007B25A1"/>
    <w:rsid w:val="007B45DF"/>
    <w:rsid w:val="007C29C9"/>
    <w:rsid w:val="007C545F"/>
    <w:rsid w:val="007C645B"/>
    <w:rsid w:val="007D1DEC"/>
    <w:rsid w:val="007D2C12"/>
    <w:rsid w:val="007E07F6"/>
    <w:rsid w:val="007E0ECC"/>
    <w:rsid w:val="007E4AA5"/>
    <w:rsid w:val="007F744B"/>
    <w:rsid w:val="00800A3D"/>
    <w:rsid w:val="00802B11"/>
    <w:rsid w:val="00811A94"/>
    <w:rsid w:val="00812F25"/>
    <w:rsid w:val="00813058"/>
    <w:rsid w:val="008224C8"/>
    <w:rsid w:val="00824F4C"/>
    <w:rsid w:val="00826156"/>
    <w:rsid w:val="00826999"/>
    <w:rsid w:val="00827B45"/>
    <w:rsid w:val="00832725"/>
    <w:rsid w:val="00832AB7"/>
    <w:rsid w:val="0083620A"/>
    <w:rsid w:val="008418EA"/>
    <w:rsid w:val="00843570"/>
    <w:rsid w:val="008444B8"/>
    <w:rsid w:val="00847405"/>
    <w:rsid w:val="00850AF0"/>
    <w:rsid w:val="008517F6"/>
    <w:rsid w:val="00852105"/>
    <w:rsid w:val="0085285F"/>
    <w:rsid w:val="008631F2"/>
    <w:rsid w:val="00864500"/>
    <w:rsid w:val="008654F9"/>
    <w:rsid w:val="00866B70"/>
    <w:rsid w:val="00867020"/>
    <w:rsid w:val="008765EB"/>
    <w:rsid w:val="00881718"/>
    <w:rsid w:val="00881A86"/>
    <w:rsid w:val="00881FB1"/>
    <w:rsid w:val="00885262"/>
    <w:rsid w:val="0089005C"/>
    <w:rsid w:val="008974E8"/>
    <w:rsid w:val="00897981"/>
    <w:rsid w:val="00897C9C"/>
    <w:rsid w:val="008A4BA5"/>
    <w:rsid w:val="008A5508"/>
    <w:rsid w:val="008A7813"/>
    <w:rsid w:val="008B13E8"/>
    <w:rsid w:val="008C1338"/>
    <w:rsid w:val="008C24F9"/>
    <w:rsid w:val="008C32DC"/>
    <w:rsid w:val="008D35A9"/>
    <w:rsid w:val="008E53DD"/>
    <w:rsid w:val="00904E0D"/>
    <w:rsid w:val="00906296"/>
    <w:rsid w:val="00910E77"/>
    <w:rsid w:val="00911B56"/>
    <w:rsid w:val="009165AE"/>
    <w:rsid w:val="00922C70"/>
    <w:rsid w:val="009335B2"/>
    <w:rsid w:val="00936694"/>
    <w:rsid w:val="0093711D"/>
    <w:rsid w:val="0093762F"/>
    <w:rsid w:val="00954EFC"/>
    <w:rsid w:val="00961A25"/>
    <w:rsid w:val="00975983"/>
    <w:rsid w:val="009764F4"/>
    <w:rsid w:val="00981629"/>
    <w:rsid w:val="00983BE4"/>
    <w:rsid w:val="00987A7B"/>
    <w:rsid w:val="00987B77"/>
    <w:rsid w:val="0099292F"/>
    <w:rsid w:val="00994EF3"/>
    <w:rsid w:val="009A2B42"/>
    <w:rsid w:val="009A3A6C"/>
    <w:rsid w:val="009A6361"/>
    <w:rsid w:val="009B22D1"/>
    <w:rsid w:val="009B5761"/>
    <w:rsid w:val="009B74D9"/>
    <w:rsid w:val="009C62DD"/>
    <w:rsid w:val="009C6E46"/>
    <w:rsid w:val="009D1397"/>
    <w:rsid w:val="009D3C60"/>
    <w:rsid w:val="009D6D8D"/>
    <w:rsid w:val="009E688E"/>
    <w:rsid w:val="009F55F3"/>
    <w:rsid w:val="009F6D55"/>
    <w:rsid w:val="00A00F5A"/>
    <w:rsid w:val="00A149C1"/>
    <w:rsid w:val="00A14C4F"/>
    <w:rsid w:val="00A15B58"/>
    <w:rsid w:val="00A33681"/>
    <w:rsid w:val="00A35667"/>
    <w:rsid w:val="00A3798B"/>
    <w:rsid w:val="00A40194"/>
    <w:rsid w:val="00A410CB"/>
    <w:rsid w:val="00A55B0A"/>
    <w:rsid w:val="00A55DE5"/>
    <w:rsid w:val="00A664E2"/>
    <w:rsid w:val="00A73469"/>
    <w:rsid w:val="00A77E19"/>
    <w:rsid w:val="00A83770"/>
    <w:rsid w:val="00A83ED5"/>
    <w:rsid w:val="00A95CC3"/>
    <w:rsid w:val="00AB02BF"/>
    <w:rsid w:val="00AB301B"/>
    <w:rsid w:val="00AB4D5E"/>
    <w:rsid w:val="00AB684C"/>
    <w:rsid w:val="00AC36F7"/>
    <w:rsid w:val="00AC527B"/>
    <w:rsid w:val="00AD7CB6"/>
    <w:rsid w:val="00AF2DE9"/>
    <w:rsid w:val="00AF62A9"/>
    <w:rsid w:val="00B0233E"/>
    <w:rsid w:val="00B045BD"/>
    <w:rsid w:val="00B139FB"/>
    <w:rsid w:val="00B1485C"/>
    <w:rsid w:val="00B14CBF"/>
    <w:rsid w:val="00B17F89"/>
    <w:rsid w:val="00B26B80"/>
    <w:rsid w:val="00B27AFA"/>
    <w:rsid w:val="00B36A47"/>
    <w:rsid w:val="00B418BC"/>
    <w:rsid w:val="00B607AC"/>
    <w:rsid w:val="00B61FF0"/>
    <w:rsid w:val="00B6710E"/>
    <w:rsid w:val="00B718DD"/>
    <w:rsid w:val="00B71E0B"/>
    <w:rsid w:val="00B72AE3"/>
    <w:rsid w:val="00B77919"/>
    <w:rsid w:val="00B77F86"/>
    <w:rsid w:val="00B94964"/>
    <w:rsid w:val="00B96F68"/>
    <w:rsid w:val="00BA0823"/>
    <w:rsid w:val="00BA47E5"/>
    <w:rsid w:val="00BA5FC3"/>
    <w:rsid w:val="00BB703A"/>
    <w:rsid w:val="00BC370D"/>
    <w:rsid w:val="00BC4D42"/>
    <w:rsid w:val="00BD1E8D"/>
    <w:rsid w:val="00BD4619"/>
    <w:rsid w:val="00BD5097"/>
    <w:rsid w:val="00BD5871"/>
    <w:rsid w:val="00BE00DC"/>
    <w:rsid w:val="00BE0E05"/>
    <w:rsid w:val="00BF0FDA"/>
    <w:rsid w:val="00BF4745"/>
    <w:rsid w:val="00BF4D93"/>
    <w:rsid w:val="00C02E08"/>
    <w:rsid w:val="00C079E1"/>
    <w:rsid w:val="00C14C64"/>
    <w:rsid w:val="00C16D28"/>
    <w:rsid w:val="00C2192F"/>
    <w:rsid w:val="00C31401"/>
    <w:rsid w:val="00C339D2"/>
    <w:rsid w:val="00C35805"/>
    <w:rsid w:val="00C4050D"/>
    <w:rsid w:val="00C40767"/>
    <w:rsid w:val="00C40B5B"/>
    <w:rsid w:val="00C42CD8"/>
    <w:rsid w:val="00C507AB"/>
    <w:rsid w:val="00C511EB"/>
    <w:rsid w:val="00C51D9B"/>
    <w:rsid w:val="00C52BA8"/>
    <w:rsid w:val="00C5608B"/>
    <w:rsid w:val="00C56DF1"/>
    <w:rsid w:val="00C60D0F"/>
    <w:rsid w:val="00C66484"/>
    <w:rsid w:val="00C7105C"/>
    <w:rsid w:val="00C777AD"/>
    <w:rsid w:val="00C831B9"/>
    <w:rsid w:val="00C8399F"/>
    <w:rsid w:val="00C918B5"/>
    <w:rsid w:val="00CA391E"/>
    <w:rsid w:val="00CA3A1E"/>
    <w:rsid w:val="00CA79B4"/>
    <w:rsid w:val="00CB0430"/>
    <w:rsid w:val="00CB1684"/>
    <w:rsid w:val="00CB2363"/>
    <w:rsid w:val="00CB3664"/>
    <w:rsid w:val="00CC1749"/>
    <w:rsid w:val="00CC2B57"/>
    <w:rsid w:val="00CD2FAD"/>
    <w:rsid w:val="00CD38F7"/>
    <w:rsid w:val="00CD50BA"/>
    <w:rsid w:val="00CD7C1E"/>
    <w:rsid w:val="00CE4183"/>
    <w:rsid w:val="00CE4826"/>
    <w:rsid w:val="00CE5097"/>
    <w:rsid w:val="00CE7CC2"/>
    <w:rsid w:val="00CF7278"/>
    <w:rsid w:val="00D00D2F"/>
    <w:rsid w:val="00D0453A"/>
    <w:rsid w:val="00D04D45"/>
    <w:rsid w:val="00D11AA1"/>
    <w:rsid w:val="00D12D72"/>
    <w:rsid w:val="00D1680B"/>
    <w:rsid w:val="00D23FB3"/>
    <w:rsid w:val="00D24D06"/>
    <w:rsid w:val="00D25726"/>
    <w:rsid w:val="00D25C73"/>
    <w:rsid w:val="00D3410C"/>
    <w:rsid w:val="00D3733B"/>
    <w:rsid w:val="00D401A1"/>
    <w:rsid w:val="00D40B1A"/>
    <w:rsid w:val="00D44F00"/>
    <w:rsid w:val="00D71520"/>
    <w:rsid w:val="00D8388D"/>
    <w:rsid w:val="00D857A1"/>
    <w:rsid w:val="00D913B2"/>
    <w:rsid w:val="00D95AB6"/>
    <w:rsid w:val="00DA3B96"/>
    <w:rsid w:val="00DB204E"/>
    <w:rsid w:val="00DB4145"/>
    <w:rsid w:val="00DC0B18"/>
    <w:rsid w:val="00DC176B"/>
    <w:rsid w:val="00DC4297"/>
    <w:rsid w:val="00DC5FE5"/>
    <w:rsid w:val="00DD6825"/>
    <w:rsid w:val="00DE20D1"/>
    <w:rsid w:val="00DE2760"/>
    <w:rsid w:val="00DF2461"/>
    <w:rsid w:val="00DF2FD1"/>
    <w:rsid w:val="00DF3C3E"/>
    <w:rsid w:val="00DF6DB7"/>
    <w:rsid w:val="00DF7156"/>
    <w:rsid w:val="00E0054C"/>
    <w:rsid w:val="00E13B73"/>
    <w:rsid w:val="00E32E88"/>
    <w:rsid w:val="00E3403C"/>
    <w:rsid w:val="00E35C3C"/>
    <w:rsid w:val="00E44EB8"/>
    <w:rsid w:val="00E55CC3"/>
    <w:rsid w:val="00E5636D"/>
    <w:rsid w:val="00E60501"/>
    <w:rsid w:val="00E62D13"/>
    <w:rsid w:val="00E62DEA"/>
    <w:rsid w:val="00E62E49"/>
    <w:rsid w:val="00E86B9F"/>
    <w:rsid w:val="00E95003"/>
    <w:rsid w:val="00E966CE"/>
    <w:rsid w:val="00EA1042"/>
    <w:rsid w:val="00EA534E"/>
    <w:rsid w:val="00EA7290"/>
    <w:rsid w:val="00EB695E"/>
    <w:rsid w:val="00EC37D5"/>
    <w:rsid w:val="00ED130C"/>
    <w:rsid w:val="00ED2043"/>
    <w:rsid w:val="00EE49C3"/>
    <w:rsid w:val="00EE6587"/>
    <w:rsid w:val="00EF5817"/>
    <w:rsid w:val="00F02EB6"/>
    <w:rsid w:val="00F07C17"/>
    <w:rsid w:val="00F113D6"/>
    <w:rsid w:val="00F146BA"/>
    <w:rsid w:val="00F22B06"/>
    <w:rsid w:val="00F241C9"/>
    <w:rsid w:val="00F352A9"/>
    <w:rsid w:val="00F3582D"/>
    <w:rsid w:val="00F37517"/>
    <w:rsid w:val="00F50787"/>
    <w:rsid w:val="00F52972"/>
    <w:rsid w:val="00F57219"/>
    <w:rsid w:val="00F60F2F"/>
    <w:rsid w:val="00F62130"/>
    <w:rsid w:val="00F63612"/>
    <w:rsid w:val="00F73ACE"/>
    <w:rsid w:val="00F910A8"/>
    <w:rsid w:val="00F93935"/>
    <w:rsid w:val="00F95962"/>
    <w:rsid w:val="00F97C37"/>
    <w:rsid w:val="00FA15C3"/>
    <w:rsid w:val="00FA2613"/>
    <w:rsid w:val="00FA3767"/>
    <w:rsid w:val="00FB0F49"/>
    <w:rsid w:val="00FB4455"/>
    <w:rsid w:val="00FB5CF5"/>
    <w:rsid w:val="00FD582A"/>
    <w:rsid w:val="00FE0BAB"/>
    <w:rsid w:val="00FE404E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12FA6-43C0-4996-9A98-1E0876C3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D6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0144D0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D0"/>
  </w:style>
  <w:style w:type="paragraph" w:styleId="Footer">
    <w:name w:val="footer"/>
    <w:basedOn w:val="Normal"/>
    <w:link w:val="FooterChar"/>
    <w:uiPriority w:val="99"/>
    <w:unhideWhenUsed/>
    <w:rsid w:val="0001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D0"/>
  </w:style>
  <w:style w:type="character" w:styleId="CommentReference">
    <w:name w:val="annotation reference"/>
    <w:basedOn w:val="DefaultParagraphFont"/>
    <w:uiPriority w:val="99"/>
    <w:semiHidden/>
    <w:unhideWhenUsed/>
    <w:rsid w:val="0001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D0"/>
    <w:rPr>
      <w:rFonts w:ascii="Segoe UI" w:hAnsi="Segoe UI" w:cs="Segoe UI"/>
      <w:sz w:val="18"/>
      <w:szCs w:val="18"/>
    </w:rPr>
  </w:style>
  <w:style w:type="paragraph" w:customStyle="1" w:styleId="ResumeAlignRight">
    <w:name w:val="Resume Align Right"/>
    <w:basedOn w:val="Normal"/>
    <w:rsid w:val="006368D3"/>
    <w:pPr>
      <w:tabs>
        <w:tab w:val="right" w:pos="1008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0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xebitda.com/investment-banking-resume-template-and-examp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10XEBIT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0xebitda.com/investment-banking-buyside-recruiting-guid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10xebitda.com/online-finance-co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xebitda.com/investment-banking-interview-coach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10X EBITDA</dc:creator>
  <cp:keywords/>
  <dc:description/>
  <cp:lastModifiedBy>Admin</cp:lastModifiedBy>
  <cp:revision>523</cp:revision>
  <cp:lastPrinted>2019-08-09T11:39:00Z</cp:lastPrinted>
  <dcterms:created xsi:type="dcterms:W3CDTF">2019-06-29T12:36:00Z</dcterms:created>
  <dcterms:modified xsi:type="dcterms:W3CDTF">2019-10-13T17:00:00Z</dcterms:modified>
</cp:coreProperties>
</file>